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5"/>
        <w:tblW w:w="10485" w:type="dxa"/>
        <w:tblInd w:w="0" w:type="dxa"/>
        <w:tblLayout w:type="fixed"/>
        <w:tblCellMar>
          <w:top w:w="0" w:type="dxa"/>
          <w:left w:w="108" w:type="dxa"/>
          <w:bottom w:w="0" w:type="dxa"/>
          <w:right w:w="108" w:type="dxa"/>
        </w:tblCellMar>
      </w:tblPr>
      <w:tblGrid>
        <w:gridCol w:w="546"/>
        <w:gridCol w:w="2851"/>
        <w:gridCol w:w="4962"/>
        <w:gridCol w:w="992"/>
        <w:gridCol w:w="1134"/>
      </w:tblGrid>
      <w:tr>
        <w:tblPrEx>
          <w:tblLayout w:type="fixed"/>
          <w:tblCellMar>
            <w:top w:w="0" w:type="dxa"/>
            <w:left w:w="108" w:type="dxa"/>
            <w:bottom w:w="0" w:type="dxa"/>
            <w:right w:w="108" w:type="dxa"/>
          </w:tblCellMar>
        </w:tblPrEx>
        <w:trPr>
          <w:trHeight w:val="120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ascii="黑体" w:hAnsi="黑体" w:eastAsia="黑体" w:cs="宋体"/>
                <w:color w:val="000000"/>
                <w:kern w:val="0"/>
                <w:sz w:val="32"/>
                <w:szCs w:val="32"/>
                <w14:ligatures w14:val="none"/>
              </w:rPr>
            </w:pPr>
            <w:bookmarkStart w:id="0" w:name="_GoBack"/>
            <w:bookmarkEnd w:id="0"/>
            <w:r>
              <w:rPr>
                <w:rFonts w:hint="eastAsia" w:ascii="黑体" w:hAnsi="黑体" w:eastAsia="黑体" w:cs="宋体"/>
                <w:color w:val="000000"/>
                <w:kern w:val="0"/>
                <w:sz w:val="32"/>
                <w:szCs w:val="32"/>
                <w14:ligatures w14:val="none"/>
              </w:rPr>
              <w:t>鄂尔多斯市2025年</w:t>
            </w:r>
            <w:r>
              <w:rPr>
                <w:rFonts w:hint="eastAsia" w:ascii="黑体" w:hAnsi="黑体" w:eastAsia="黑体" w:cs="宋体"/>
                <w:color w:val="000000"/>
                <w:kern w:val="0"/>
                <w:sz w:val="32"/>
                <w:szCs w:val="32"/>
                <w:lang w:val="en-US" w:eastAsia="zh-CN"/>
                <w14:ligatures w14:val="none"/>
              </w:rPr>
              <w:t>11</w:t>
            </w:r>
            <w:r>
              <w:rPr>
                <w:rFonts w:hint="eastAsia" w:ascii="黑体" w:hAnsi="黑体" w:eastAsia="黑体" w:cs="宋体"/>
                <w:color w:val="000000"/>
                <w:kern w:val="0"/>
                <w:sz w:val="32"/>
                <w:szCs w:val="32"/>
                <w14:ligatures w14:val="none"/>
              </w:rPr>
              <w:t>-1</w:t>
            </w:r>
            <w:r>
              <w:rPr>
                <w:rFonts w:hint="eastAsia" w:ascii="黑体" w:hAnsi="黑体" w:eastAsia="黑体" w:cs="宋体"/>
                <w:color w:val="000000"/>
                <w:kern w:val="0"/>
                <w:sz w:val="32"/>
                <w:szCs w:val="32"/>
                <w:lang w:val="en-US" w:eastAsia="zh-CN"/>
                <w14:ligatures w14:val="none"/>
              </w:rPr>
              <w:t>2</w:t>
            </w:r>
            <w:r>
              <w:rPr>
                <w:rFonts w:hint="eastAsia" w:ascii="黑体" w:hAnsi="黑体" w:eastAsia="黑体" w:cs="宋体"/>
                <w:color w:val="000000"/>
                <w:kern w:val="0"/>
                <w:sz w:val="32"/>
                <w:szCs w:val="32"/>
                <w14:ligatures w14:val="none"/>
              </w:rPr>
              <w:t>月份各旗区住宅小区</w:t>
            </w:r>
            <w:r>
              <w:rPr>
                <w:rFonts w:hint="eastAsia" w:ascii="黑体" w:hAnsi="黑体" w:eastAsia="黑体" w:cs="宋体"/>
                <w:color w:val="000000"/>
                <w:kern w:val="0"/>
                <w:sz w:val="32"/>
                <w:szCs w:val="32"/>
                <w14:ligatures w14:val="none"/>
              </w:rPr>
              <w:br w:type="textWrapping"/>
            </w:r>
            <w:r>
              <w:rPr>
                <w:rFonts w:hint="eastAsia" w:ascii="黑体" w:hAnsi="黑体" w:eastAsia="黑体" w:cs="宋体"/>
                <w:color w:val="000000"/>
                <w:kern w:val="0"/>
                <w:sz w:val="32"/>
                <w:szCs w:val="32"/>
                <w14:ligatures w14:val="none"/>
              </w:rPr>
              <w:t>物业服务双月度考评及</w:t>
            </w:r>
            <w:r>
              <w:rPr>
                <w:rFonts w:hint="eastAsia" w:ascii="黑体" w:hAnsi="黑体" w:eastAsia="黑体" w:cs="宋体"/>
                <w:color w:val="000000"/>
                <w:kern w:val="0"/>
                <w:sz w:val="32"/>
                <w:szCs w:val="32"/>
                <w:lang w:val="en-US" w:eastAsia="zh-CN"/>
                <w14:ligatures w14:val="none"/>
              </w:rPr>
              <w:t>第四季度</w:t>
            </w:r>
            <w:r>
              <w:rPr>
                <w:rFonts w:hint="eastAsia" w:ascii="黑体" w:hAnsi="黑体" w:eastAsia="黑体" w:cs="宋体"/>
                <w:color w:val="000000"/>
                <w:kern w:val="0"/>
                <w:sz w:val="32"/>
                <w:szCs w:val="32"/>
                <w14:ligatures w14:val="none"/>
              </w:rPr>
              <w:t>居民满意度</w:t>
            </w:r>
            <w:r>
              <w:rPr>
                <w:rFonts w:hint="eastAsia" w:ascii="黑体" w:hAnsi="黑体" w:eastAsia="黑体" w:cs="宋体"/>
                <w:color w:val="000000"/>
                <w:kern w:val="0"/>
                <w:sz w:val="32"/>
                <w:szCs w:val="32"/>
                <w:lang w:val="en-US" w:eastAsia="zh-CN"/>
                <w14:ligatures w14:val="none"/>
              </w:rPr>
              <w:t>考评</w:t>
            </w:r>
            <w:r>
              <w:rPr>
                <w:rFonts w:hint="eastAsia" w:ascii="黑体" w:hAnsi="黑体" w:eastAsia="黑体" w:cs="宋体"/>
                <w:color w:val="000000"/>
                <w:kern w:val="0"/>
                <w:sz w:val="32"/>
                <w:szCs w:val="32"/>
                <w14:ligatures w14:val="none"/>
              </w:rPr>
              <w:t>结果的通报</w:t>
            </w:r>
          </w:p>
        </w:tc>
      </w:tr>
      <w:tr>
        <w:tblPrEx>
          <w:tblLayout w:type="fixed"/>
          <w:tblCellMar>
            <w:top w:w="0" w:type="dxa"/>
            <w:left w:w="108" w:type="dxa"/>
            <w:bottom w:w="0" w:type="dxa"/>
            <w:right w:w="108" w:type="dxa"/>
          </w:tblCellMar>
        </w:tblPrEx>
        <w:trPr>
          <w:trHeight w:val="68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东胜区2025年</w:t>
            </w:r>
            <w:r>
              <w:rPr>
                <w:rFonts w:hint="eastAsia" w:ascii="宋体" w:hAnsi="宋体" w:eastAsia="宋体" w:cs="宋体"/>
                <w:color w:val="000000"/>
                <w:kern w:val="0"/>
                <w:szCs w:val="22"/>
                <w:lang w:val="en-US" w:eastAsia="zh-CN"/>
                <w14:ligatures w14:val="none"/>
              </w:rPr>
              <w:t>11</w:t>
            </w:r>
            <w:r>
              <w:rPr>
                <w:rFonts w:hint="eastAsia" w:ascii="宋体" w:hAnsi="宋体" w:eastAsia="宋体" w:cs="宋体"/>
                <w:color w:val="000000"/>
                <w:kern w:val="0"/>
                <w:szCs w:val="22"/>
                <w14:ligatures w14:val="none"/>
              </w:rPr>
              <w:t>-</w:t>
            </w:r>
            <w:r>
              <w:rPr>
                <w:rFonts w:hint="eastAsia" w:ascii="宋体" w:hAnsi="宋体" w:eastAsia="宋体" w:cs="宋体"/>
                <w:color w:val="000000"/>
                <w:kern w:val="0"/>
                <w:szCs w:val="22"/>
                <w:lang w:val="en-US" w:eastAsia="zh-CN"/>
                <w14:ligatures w14:val="none"/>
              </w:rPr>
              <w:t>12</w:t>
            </w:r>
            <w:r>
              <w:rPr>
                <w:rFonts w:hint="eastAsia" w:ascii="宋体" w:hAnsi="宋体" w:eastAsia="宋体" w:cs="宋体"/>
                <w:color w:val="000000"/>
                <w:kern w:val="0"/>
                <w:szCs w:val="22"/>
                <w14:ligatures w14:val="none"/>
              </w:rPr>
              <w:t>月份住宅小区物业服务双月度考评及</w:t>
            </w:r>
            <w:r>
              <w:rPr>
                <w:rFonts w:hint="eastAsia" w:ascii="宋体" w:hAnsi="宋体" w:eastAsia="宋体" w:cs="宋体"/>
                <w:color w:val="000000"/>
                <w:kern w:val="0"/>
                <w:szCs w:val="22"/>
                <w:lang w:val="en-US" w:eastAsia="zh-CN"/>
                <w14:ligatures w14:val="none"/>
              </w:rPr>
              <w:t>第四季度</w:t>
            </w:r>
            <w:r>
              <w:rPr>
                <w:rFonts w:hint="eastAsia" w:ascii="宋体" w:hAnsi="宋体" w:eastAsia="宋体" w:cs="宋体"/>
                <w:color w:val="000000"/>
                <w:kern w:val="0"/>
                <w:szCs w:val="22"/>
                <w14:ligatures w14:val="none"/>
              </w:rPr>
              <w:t>居民满意度考评结果</w:t>
            </w:r>
          </w:p>
        </w:tc>
      </w:tr>
      <w:tr>
        <w:tblPrEx>
          <w:tblLayout w:type="fixed"/>
          <w:tblCellMar>
            <w:top w:w="0" w:type="dxa"/>
            <w:left w:w="108" w:type="dxa"/>
            <w:bottom w:w="0" w:type="dxa"/>
            <w:right w:w="108" w:type="dxa"/>
          </w:tblCellMar>
        </w:tblPrEx>
        <w:trPr>
          <w:trHeight w:val="74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 w:val="30"/>
                <w:szCs w:val="30"/>
                <w14:ligatures w14:val="none"/>
              </w:rPr>
            </w:pPr>
            <w:r>
              <w:rPr>
                <w:rFonts w:hint="eastAsia" w:ascii="宋体" w:hAnsi="宋体" w:eastAsia="宋体" w:cs="宋体"/>
                <w:color w:val="000000"/>
                <w:kern w:val="0"/>
                <w:sz w:val="30"/>
                <w:szCs w:val="30"/>
                <w14:ligatures w14:val="none"/>
              </w:rPr>
              <w:t>序号</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 w:val="30"/>
                <w:szCs w:val="30"/>
                <w14:ligatures w14:val="none"/>
              </w:rPr>
            </w:pPr>
            <w:r>
              <w:rPr>
                <w:rFonts w:hint="eastAsia" w:ascii="宋体" w:hAnsi="宋体" w:eastAsia="宋体" w:cs="宋体"/>
                <w:color w:val="000000"/>
                <w:kern w:val="0"/>
                <w:sz w:val="30"/>
                <w:szCs w:val="30"/>
                <w14:ligatures w14:val="none"/>
              </w:rPr>
              <w:t>管理对象</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 w:val="30"/>
                <w:szCs w:val="30"/>
                <w14:ligatures w14:val="none"/>
              </w:rPr>
            </w:pPr>
            <w:r>
              <w:rPr>
                <w:rFonts w:hint="eastAsia" w:ascii="宋体" w:hAnsi="宋体" w:eastAsia="宋体" w:cs="宋体"/>
                <w:color w:val="000000"/>
                <w:kern w:val="0"/>
                <w:sz w:val="30"/>
                <w:szCs w:val="30"/>
                <w14:ligatures w14:val="none"/>
              </w:rPr>
              <w:t>考核对象</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 w:val="30"/>
                <w:szCs w:val="30"/>
                <w14:ligatures w14:val="none"/>
              </w:rPr>
            </w:pPr>
            <w:r>
              <w:rPr>
                <w:rFonts w:hint="eastAsia" w:ascii="宋体" w:hAnsi="宋体" w:eastAsia="宋体" w:cs="宋体"/>
                <w:color w:val="000000"/>
                <w:kern w:val="0"/>
                <w:sz w:val="30"/>
                <w:szCs w:val="30"/>
                <w14:ligatures w14:val="none"/>
              </w:rPr>
              <w:t>双月</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 w:val="30"/>
                <w:szCs w:val="30"/>
                <w14:ligatures w14:val="none"/>
              </w:rPr>
            </w:pPr>
            <w:r>
              <w:rPr>
                <w:rFonts w:hint="eastAsia" w:ascii="宋体" w:hAnsi="宋体" w:eastAsia="宋体" w:cs="宋体"/>
                <w:color w:val="000000"/>
                <w:kern w:val="0"/>
                <w:sz w:val="30"/>
                <w:szCs w:val="30"/>
                <w14:ligatures w14:val="none"/>
              </w:rPr>
              <w:t>满意度调查</w:t>
            </w:r>
          </w:p>
        </w:tc>
      </w:tr>
      <w:tr>
        <w:tblPrEx>
          <w:tblLayout w:type="fixed"/>
          <w:tblCellMar>
            <w:top w:w="0" w:type="dxa"/>
            <w:left w:w="108" w:type="dxa"/>
            <w:bottom w:w="0" w:type="dxa"/>
            <w:right w:w="108" w:type="dxa"/>
          </w:tblCellMar>
        </w:tblPrEx>
        <w:trPr>
          <w:trHeight w:val="120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东胜区2025年</w:t>
            </w:r>
            <w:r>
              <w:rPr>
                <w:rFonts w:hint="eastAsia" w:ascii="宋体" w:hAnsi="宋体" w:eastAsia="宋体" w:cs="宋体"/>
                <w:color w:val="000000"/>
                <w:kern w:val="0"/>
                <w:szCs w:val="22"/>
                <w:lang w:val="en-US" w:eastAsia="zh-CN"/>
                <w14:ligatures w14:val="none"/>
              </w:rPr>
              <w:t>11</w:t>
            </w:r>
            <w:r>
              <w:rPr>
                <w:rFonts w:hint="eastAsia" w:ascii="宋体" w:hAnsi="宋体" w:eastAsia="宋体" w:cs="宋体"/>
                <w:color w:val="000000"/>
                <w:kern w:val="0"/>
                <w:szCs w:val="22"/>
                <w14:ligatures w14:val="none"/>
              </w:rPr>
              <w:t>-1</w:t>
            </w:r>
            <w:r>
              <w:rPr>
                <w:rFonts w:hint="eastAsia" w:ascii="宋体" w:hAnsi="宋体" w:eastAsia="宋体" w:cs="宋体"/>
                <w:color w:val="000000"/>
                <w:kern w:val="0"/>
                <w:szCs w:val="22"/>
                <w:lang w:val="en-US" w:eastAsia="zh-CN"/>
                <w14:ligatures w14:val="none"/>
              </w:rPr>
              <w:t>2</w:t>
            </w:r>
            <w:r>
              <w:rPr>
                <w:rFonts w:hint="eastAsia" w:ascii="宋体" w:hAnsi="宋体" w:eastAsia="宋体" w:cs="宋体"/>
                <w:color w:val="000000"/>
                <w:kern w:val="0"/>
                <w:szCs w:val="22"/>
                <w14:ligatures w14:val="none"/>
              </w:rPr>
              <w:t>月份双月度考评结果为甲级：90分以上（含90分）的物业项目</w:t>
            </w:r>
            <w:r>
              <w:rPr>
                <w:rFonts w:hint="eastAsia" w:ascii="宋体" w:hAnsi="宋体" w:eastAsia="宋体" w:cs="宋体"/>
                <w:color w:val="000000"/>
                <w:kern w:val="0"/>
                <w:szCs w:val="22"/>
                <w14:ligatures w14:val="none"/>
              </w:rPr>
              <w:br w:type="textWrapping"/>
            </w:r>
            <w:r>
              <w:rPr>
                <w:rFonts w:hint="eastAsia" w:ascii="宋体" w:hAnsi="宋体" w:eastAsia="宋体" w:cs="宋体"/>
                <w:color w:val="000000"/>
                <w:kern w:val="0"/>
                <w:szCs w:val="22"/>
                <w14:ligatures w14:val="none"/>
              </w:rPr>
              <w:t>（得分相同的不分排名先后）</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lang w:val="en-US" w:eastAsia="zh-CN"/>
                <w14:ligatures w14:val="none"/>
              </w:rPr>
              <w:t>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lang w:val="en-US" w:eastAsia="zh-CN"/>
                <w14:ligatures w14:val="none"/>
              </w:rPr>
              <w:t>宏业小区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lang w:val="en-US" w:eastAsia="zh-CN"/>
                <w14:ligatures w14:val="none"/>
              </w:rPr>
              <w:t>鄂尔多斯市锦厦物业管理服务有限公司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天骄花园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内蒙古信酬物业服务有限公司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104小区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鄂尔多斯市煜昂物业有限公司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大兴银鑫苑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满世尚城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鄂尔多斯市和风物业管理服务有限责任公司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华莹馨苑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鄂尔多斯市维帮物业管理服务有限责任公司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光明A区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鄂尔多斯市蒙盛兴物业管理有限责任公司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民联B区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内蒙古绒合聚智慧物业管理有限公司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鼎鑫佳苑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鄂尔多斯市精忠物业管理服务有限责任公司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振业小区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鄂尔多斯市百翼物业管理有限公司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富盛苑B小区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鄂尔多斯市维帮物业管理服务有限责任公司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博雅小区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天骄花园小区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维邦金融广场GH组团</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内蒙古维邦物业服务股份有限公司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维邦金融广场EF组团</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内蒙古维邦物业服务股份有限公司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维邦金融广场K组团</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内蒙古维邦物业服务股份有限公司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华宇名门小区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工商小区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内蒙古富民祥元物业管理服务有限责任公司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满达小区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鄂尔多斯市东胜区爱家物业管理有限公司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卫校家属楼</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傲城·汇佳苑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内蒙古汇能集团安泰物业服务有限公司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玺城商住小区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炜业弘都</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伊泰华府C区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炜业瑞丰金城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鄂尔多斯市东胜区温馨万家物业管理服务有限责任公司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康雅欣</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蒙欣家园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温馨花园一期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金水之都</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鄂尔多斯市金水源物业管理服务有限责任公司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东方花园小区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内蒙古悦生活物业服务有限公司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天誉丽景湾</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内蒙古天誉物业服务有限责任公司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西山名苑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鄂尔多斯市昭瑞物业管理有限公司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裕园新城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九五梦园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内蒙古维邦物业服务股份有限公司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西苑公馆</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维邦新城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内蒙古维邦物业服务股份有限公司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汇佳苑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内蒙古汇能集团安泰物业服务有限公司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万佳花园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鄂尔多斯市嘉德物业管理有限责任公司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学府华庭D区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鄂尔多斯市玺建祥物业管理有限公司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康和丽舍</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凤凰新城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凯创城市之巅</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鄂尔多斯市浩捷物业管理服务有限公司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鄂尔多斯市浩捷物业管理服务有限公司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万胜西步梯小区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鄂尔多斯市悦家物业管理有限公司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天骄明珠</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万业富城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内蒙古瑞辰物业管理服务有限责任公司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金都小区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内蒙古弘欣物业管理有限公司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杏林苑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世纪华庭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鑫通书林院</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鄂尔多斯市鑫通物业管理有限公司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鑫通书香院</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鄂尔多斯市鑫通物业管理有限公司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伊泰华府岭秀</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山水文园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鄂尔多斯市万喆物业管理服务有限责任公司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金地铭苑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鄂尔多斯市万喆物业管理服务有限责任公司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建委小区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鄂尔多斯市瑞宇轩物业管理服务有限责任公司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怡和小区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鄂尔多斯市景富园物业管理服务有限责任公司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易兴小区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内蒙古全程物业有限公司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锦华苑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内蒙古胜东物业管理有限责任公司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滨河佳苑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内蒙古万博物业服务有限责任公司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鑫民富</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内蒙古万博物业服务有限责任公司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国土资源楼</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内蒙古绒合聚智慧物业管理有限公司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盛世康城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金色家园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颐景园小区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鄂尔多斯市众锦商业管理有限责任公司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天佐奥城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鄂尔多斯市东胜区天佐物业管理服务有限公司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佳美尚峰小区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育雅轩小区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内蒙古万博物业服务有限责任公司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宏源西村小区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鄂尔多斯市昊源物业管理服务有限公司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蒙欣花园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鄂尔多斯市蒙欣物业管理有限责任公司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万正明珠</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烛岚苑南区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鄂尔多斯市佳垚企业管理服务有限公司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金梦园A 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鄂尔多斯市宏大物业管理有限责任公司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二建、法院小区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鄂尔多斯万誉物业管理服务有限责任公司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尊园小区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鄂尔多斯市百舸千帆物业服务有限公司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美珠花园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鄂尔多斯万誉物业管理服务有限责任公司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大兴傲城珑园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大兴东方花园小区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鄂尔多斯市东胜区振群物业管理有限公司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阳光新城A1区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内蒙古金洋物业管理有限公司鄂尔多斯市东胜区分公司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金信丽园小区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内蒙古国景物业管理有限公司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万正D区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万佳奥城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鄂尔多斯市谊海物业服务有限责任公司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金顺园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鄂尔多斯市佳呈物业管理服务有限公司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神华佳苑小区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鄂尔多斯市欣苑物业管理有限责任公司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地税小区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鄂尔多斯市鑫千诚物业服务有限责任公司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康雅安</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鄂尔多斯市泰羽物业管理服务有限公司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裕府小区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鄂尔多斯市精忠物业管理服务有限责任公司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亿峰国际小区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内蒙古晨星物业管理服务有限公司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新园D区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鄂尔多斯市蒙盛兴物业管理有限责任公司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海派倾城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万胜西梯小区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昌源农行小区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内蒙古富民祥元物业管理服务有限责任公司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春阳家园（春阳御府）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公园大道</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鄂尔多斯市铭泰物业管理服务有限公司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万正美林湾</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秀水蓝天</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富丽宫西区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鄂尔多斯市明汇物业服务管理有限责任公司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金磐状元里</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鄂尔多斯市鼎和物业管理有限公司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滨河茗苑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鄂尔多斯市铭帜综合服务有限公司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恒润欣苑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佳佳乐A区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鄂尔多斯市佳泰和物业管理服务有限责任公司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汇峰晶座</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内蒙古百东物业服务有限公司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通九小区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内蒙古建邦物业管理有限公司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好佳明苑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鄂尔多斯市乐居物业管理服务有限责任公司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颐和小区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鄂尔多斯市昊源物业管理服务有限公司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富庭和苑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鄂尔多斯市东胜区温馨万家物业管理服务有限责任公司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国电富兴园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鄂尔多斯市东胜区金鸿泰物业管理有限责任公司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磐恒3号小区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内蒙古禾顺物业管理有限公司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恒森嘉园B区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金地华府小区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鄂尔多斯市金水源物业管理服务有限责任公司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鼎裕佳园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鄂尔多斯市誉港实业发展有限公司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东胜区鑫通大厦A、B座写字楼</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内蒙古弘欣物业管理有限公司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富庭和苑公租房</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鄂尔多斯市东胜区温馨万家物业管理服务有限责任公司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天骄苑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鄂尔多斯市嘉德物业管理有限责任公司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民联E区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鄂尔多斯市昊源物业管理服务有限公司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滨河文景苑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鄂尔多斯市郡阳物业管理服务有限公司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恒信中央花园小区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恒森嘉园C区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鄂尔多斯市恒森物业管理服务有限公司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亿宸国际</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奥林花园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内蒙古业丰物业服务有限公司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威泰小区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鄂尔多斯市盛锦之韵物业管理服务有限公司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金山小区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内蒙古弘欣物业管理有限公司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东方欣园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华研香水湾</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内蒙古仁和服务有限责任公司鄂尔多斯市分公司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万业祥瑞居</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内蒙古瑞辰物业管理服务有限责任公司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康和南岸</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金御豪庭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鄂尔多斯市融威物业管理服务有限责任公司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泰裕世家</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东园新村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鄂尔多斯市泰羽物业管理服务有限公司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磊阳世纪城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内蒙古天励物业服务有限公司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天骄北小区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鄂尔多斯市昊源物业管理服务有限公司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东建小区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巨恒小区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鄂尔多斯市幸福聚力劳务服务有限公司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白领公寓6号楼</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鄂尔多斯市东胜区爱家物业管理有限公司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华昊颐泰园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鄂尔多斯市祥瑞物业管理有限责任公司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嘉泰华府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鄂尔多斯市世嘉物业管理服务有限责任公司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农发行小区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鄂尔多斯市东胜区泰泽物业有限责任公司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新园C区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西雅苑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鄂尔多斯市青峰物业有限责任公司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传祥苑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鄂尔多斯市晨夏物业管理技术有限公司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白领公寓7、8号楼</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鄂尔多斯市美顺物业管理服务有限责任公司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华滋居</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鄂尔多斯市鼎居物业服务有限公司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盛世嘉园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鄂尔多斯市誉港实业发展有限公司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天和俪苑小区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内蒙古全程物业有限公司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宏源一品</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鄂尔多斯市万喆物业管理服务有限责任公司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玫瑰家园二期C区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鄂尔多斯市昊越物业管理服务有限公司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仁和家园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内蒙古全程物业有限公司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滨河名邸</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鄂尔多斯市蒙隆物业管理服务有限公司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神东花园小区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鄂尔多斯市祥瑞物业管理有限责任公司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新园A区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天誉国宝</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内蒙古天誉物业服务有限责任公司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天润城市华庭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鄂尔多斯市海舟物业管理服务有限公司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今典小区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鄂尔多斯市盛锦之韵物业管理服务有限公司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亿利广场家园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金威物业服务有限公司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景泰园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鄂尔多斯市精忠物业管理服务有限责任公司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阳光新城A3区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内蒙古金洋物业管理有限公司鄂尔多斯市东胜区分公司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静林湾</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雅润嘉园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鄂尔多斯市铭朗物业管理服务有限公司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帝景峰汇</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内蒙古正润物业管理服务有限公司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东都花园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鄂尔多斯市东胜区温馨万家物业管理服务有限责任公司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东方名筑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94.79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白领瑞嘉</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西秀花园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鄂尔多斯亿威物业管理有限责任公司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三江尊园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保利(包头)物业服务有限公司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东方阳光小区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内蒙古悦生活物业服务有限公司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城南美庐</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鄂尔多斯市东胜区锦程物业管理有限责任公司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富盛苑C区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东台华庭2号小区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内蒙古悦生活物业服务有限公司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华研公馆</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鄂尔多斯市兴研物业管理服务有限责任公司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万正彤云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鄂尔多斯市万基物业管理服务有限责任公司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煜春园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鄂尔多斯市昊欣物业服务有限公司市昊欣</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民联C区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内蒙古全程物业有限公司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内蒙古建邦物业管理有限公司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蒙泰小区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内蒙古弘欣物业管理有限公司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颐林园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金洲新苑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内蒙古瑞辰物业管理服务有限责任公司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岚馨苑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鄂尔多斯市亿源物业管理有限公司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星月湾</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炜业瑞明新城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怡馨花园小区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名爵国际</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鄂尔多斯市万喆物业管理服务有限责任公司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神华丽苑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鄂尔多斯市欣苑物业管理有限责任公司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绿洲家园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交通B区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金鹰翠湖天地望湖居</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荣景苑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内蒙古金洋物业管理有限公司鄂尔多斯市东胜区分公司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莱茵东郡</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众和佳苑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鄂尔多斯市东胜区温馨万家物业管理服务有限责任公司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磐恒5号小区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内蒙古全程物业有限公司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磐恒2#小区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鄂尔多斯市鑫昊物业管理有限公司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卓远时代广场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鄂尔多斯市亿龙物业管理有限公司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学府花园c区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鄂尔多斯市玺建祥物业管理有限公司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恒森嘉园A区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鄂尔多斯市恒森物业管理服务有限公司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佳泰B区西区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内蒙古富民祥元物业管理服务有限责任公司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九盛丽景</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凤凰又一城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鄂尔多斯市旺晨物业管理有限责任公司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东政小区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泰和苑小区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华昊颐泰园B区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鄂尔多斯市合朗物业管理有限公司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知乐苑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鄂尔多斯市鑫昊物业管理有限公司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鑫磊家园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鄂尔多斯市东昇物业管理服务有限公司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阳光新城A2区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鄂尔多斯市昊欣物业服务有限公司市昊欣</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南湖国际</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鄂尔多斯市兴研物业管理服务有限责任公司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豪景公馆</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鄂尔多斯市兴新物业管理有限公司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电力B区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内蒙古绒合聚智慧物业管理有限公司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沁亨小区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富丽宫东区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鄂尔多斯市明汇物业服务管理有限责任公司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宏大观园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鄂尔多斯市宝欧物业管理有限公司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巴音孟克嘉园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亿兆家园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万正A区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r>
      <w:tr>
        <w:tblPrEx>
          <w:tblLayout w:type="fixed"/>
          <w:tblCellMar>
            <w:top w:w="0" w:type="dxa"/>
            <w:left w:w="108" w:type="dxa"/>
            <w:bottom w:w="0" w:type="dxa"/>
            <w:right w:w="108" w:type="dxa"/>
          </w:tblCellMar>
        </w:tblPrEx>
        <w:trPr>
          <w:trHeight w:val="120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东胜区2025年11-12月份双月度考评结果为乙级:80分（含80分）以上至90分以下的物业项目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宏源清秀阁</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龙湾小区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内蒙古鄂尔多斯物业管理服务有限责任公司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太古A区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鑫通绿雅阁</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鄂尔多斯市东华鑫海物业服务有限公司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奥林花园B区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内蒙古维邦物业服务股份有限公司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金辉小区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内蒙古众金物业管理服务有限公司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奥林花园A区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内蒙古和佳物业服务有限公司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优品新天地</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内蒙古富民祥元物业管理服务有限责任公司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凯威世博会</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鄂尔多斯市瑞扬物业管理有限公司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东赫新城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伊泰华府A区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华府世家</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水岸华城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鄂尔多斯市兴研物业管理服务有限责任公司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西山丽景</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鄂尔多斯市万基物业管理服务有限责任公司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永大丽景苑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鄂尔多斯市东胜区臻欣物业服务管理有限公司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伊泰华府B区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鼎祥家园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鄂尔多斯市圣邦物业管理有限责任公司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大兴生态小区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鄂尔多斯市蒙盛兴物业管理有限责任公司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华美太阳城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鄂尔多斯市亿通物业管理有限责任公司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水韵江南</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鄂尔多斯市万邺物业管理服务有限责任公司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工商小区（工商物价小区）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阳光水岸南区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鄂尔多斯市景富园物业管理服务有限责任公司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鑫通御园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内蒙古创诚物业管理服务有限公司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泰亿兴嘉园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鄂尔多斯市运东物业管理有限责任公司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百合苑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鄂尔多斯市谊海物业服务有限责任公司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绿苑小区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鄂尔多斯市祥瑞物业管理有限责任公司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富丽宫小区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鄂尔多斯市明汇物业服务管理有限责任公司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鑫隆小区2期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华研水岸金湾</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鄂尔多斯市兴研物业管理服务有限责任公司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上东阳光</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鄂尔多斯市海舟物业管理服务有限公司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安厦家园小区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鄂尔多斯市安厦物业管理有限公司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宜豪华庭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鄂尔多斯市佳泰和物业管理服务有限责任公司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园丁小区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鄂尔多斯市仁和物业管理服务有限公司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太古国际C区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鄂尔多斯市盛锦之韵物业管理服务有限公司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大磊小区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57.99</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盛世金成</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鄂尔多斯市昌德物业管理服务有限责任公司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世纪公馆</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鄂尔多斯市通吉顺物业管理有限公司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华岩中央商务中心c座</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鄂尔多斯市兴研物业管理服务有限责任公司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铭鑫F区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内蒙古创成物业服务有限公司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民联A区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佳泰B区东区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民生小区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鄂尔多斯市欣苑物业管理有限责任公司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光明苑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鄂尔多斯市景富园物业管理服务有限责任公司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云景园小区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东安家苑小区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炜业阳光新城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莱茵青青</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鄂托克旗恒安保安服务有限公司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阳光新城B3区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名仕花园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鄂尔多斯市仁和物业管理服务有限公司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富盛苑A小区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鄂尔多斯市维帮物业管理服务有限责任公司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惠民家园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万福小区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鄂尔多斯市融诚物业管理服务有限责任公司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景颐苑二期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鄂尔多斯市潞丰物业管理有限公司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盛世豪庭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区地税小区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鄂尔多斯市宏弘顺物业管理有限责任公司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移动家园B区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内蒙古乾品物业管理有限责任公司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傲城富盛苑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益苑小区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鄂尔多斯市富苑物业管理有限责任公司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苏力德小区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金和郦城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内蒙古胜东物业管理有限责任公司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玫瑰家园二期D区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内蒙古嘉炫物业管理有限责任公司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温馨二期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和顺苑（御景华庭）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玫瑰家园二期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鄂尔多斯市百翼物业管理有限公司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静和苑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鄂尔多斯市振义物业管理服务有限公司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大兴花园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鄂尔多斯市煜昂物业有限公司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梦园时代</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内蒙古维邦物业服务股份有限公司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世纪尚城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内蒙古万博物业服务有限责任公司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东方怡景园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内蒙古悦生活物业服务有限公司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紫金苑小区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鄂尔多斯市泰羽物业管理服务有限公司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阳光新城B1区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文青苑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锦泰华府北区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鄂尔多斯市东胜区锦程物业管理有限责任公司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亿利城市华庭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金威物业服务有限公司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胜达小区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天骄佳苑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鄂尔多斯市富苑物业管理有限责任公司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家和苑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鄂尔多斯市欣苑物业管理有限责任公司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时达世纪小区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鄂尔多斯市蒙盛兴物业管理有限责任公司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57.99</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亿鸿国际花园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鄂尔多斯市谊海物业服务有限责任公司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碧朗园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鄂尔多斯市泰羽物业管理服务有限公司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欧陆风情</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鄂尔多斯市兴研物业管理服务有限责任公司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华研水岸国际</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东丽小区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内蒙古和佳物业服务有限公司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中华园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和谐雅苑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鄂尔多斯市蒙盛兴物业管理有限责任公司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锦泰华府南区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鄂尔多斯市东胜区锦程物业管理有限责任公司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50</w:t>
            </w:r>
          </w:p>
        </w:tc>
      </w:tr>
      <w:tr>
        <w:tblPrEx>
          <w:tblLayout w:type="fixed"/>
          <w:tblCellMar>
            <w:top w:w="0" w:type="dxa"/>
            <w:left w:w="108" w:type="dxa"/>
            <w:bottom w:w="0" w:type="dxa"/>
            <w:right w:w="108" w:type="dxa"/>
          </w:tblCellMar>
        </w:tblPrEx>
        <w:trPr>
          <w:trHeight w:val="120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东胜区2025年11-12月份双月度考评结果为丙级：60分（含60分）以上至80分以下的物业项目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亿利城市花园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金威物业服务有限公司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79.16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华旌名第</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鄂尔多斯市新鑫物业管理服务有限责任公司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民联D区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鄂尔多斯市昊源物业管理服务有限公司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亿福东昇佳苑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区一中小区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鄂尔多斯市瑞峰物业服务有限公司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亿福小区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东方小区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内蒙古悦生活物业服务有限公司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伊泰仁和新城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鄂尔多斯市鑫千诚物业服务有限责任公司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玫瑰家园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鄂尔多斯市蒙盛兴物业管理有限责任公司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聚福小区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鄂尔多斯市维帮物业管理服务有限责任公司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丽都佳苑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鄂尔多斯市宇丰物业服务管理有限责任公司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百胜家园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鄂尔多斯市景富园物业管理服务有限责任公司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元亨小区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鄂尔多斯市鑫昊物业管理有限公司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东方国际小区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鄂尔多斯市阳晨祥物业服务有限公司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市委小区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鄂尔多斯市景富园物业管理服务有限责任公司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恩德民居</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鄂尔多斯市昌德物业管理服务有限责任公司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富兴花园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鄂尔多斯市盛锦之韵物业管理服务有限公司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76.04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紫薇花园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鄂尔多斯市亿通物业管理有限责任公司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万城广场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鄂尔多斯市万城物业有限责任公司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福满园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鄂尔多斯市沁园春物业管理有限公司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丛林名景小区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内蒙古国景物业管理有限公司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白领公寓1、2、3号楼</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鄂尔多斯市东胜区爱家物业管理有限公司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铭鑫E区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鄂尔多斯市佳垚企业管理服务有限公司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天骄小区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鄂尔多斯市精忠物业管理服务有限责任公司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亿利滨河湾</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金威物业服务有限公司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新东城小区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世纪城祥苑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内蒙古国景物业管理有限公司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伊欢小区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内蒙古弘欣物业管理有限公司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73.95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华研小区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集泰新园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鄂尔多斯市荣益物业管理有限责任公司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57.99</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鑫隆小区1期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鄂尔多斯市鑫华物业管理服务有限责任公司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聚能佳苑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鄂尔多斯市亿通物业管理有限责任公司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烛岚苑北区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鄂尔多斯市佳垚企业管理服务有限公司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阳光新城B2区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内蒙古金洋物业管理有限公司鄂尔多斯市东胜区分公司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三联北上</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鄂尔多斯市恒峰物业服务有限责任公司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鄂尔多斯市东胜区金煜物业管理有限公司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景颐苑一期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鄂尔多斯市新邻居物业管理有限责任公司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大兴鑫苑小区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鄂尔多斯市欣苑物业管理有限责任公司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69</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世纪城和苑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东联文青园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61</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东奎国际</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城市花庭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党校小区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鼎晨家园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鄂尔多斯市圣邦物业管理有限责任公司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锦和苑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内蒙古建邦物业管理有限公司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盛世阳光</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鄂尔多斯市万邺物业管理服务有限责任公司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聚能小区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鄂尔多斯市宁昌物业管理服务有限责任公司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安泰苑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鄂尔多斯市家新物业管理有限公司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68.33</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西园新村小区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鄂尔多斯市蒙盛兴物业管理有限责任公司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金钰华庭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富锦华绿园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350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351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盛世新城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鄂尔多斯市天赫物业管理服务有限公司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54</w:t>
            </w:r>
          </w:p>
        </w:tc>
      </w:tr>
      <w:tr>
        <w:tblPrEx>
          <w:tblLayout w:type="fixed"/>
          <w:tblCellMar>
            <w:top w:w="0" w:type="dxa"/>
            <w:left w:w="108" w:type="dxa"/>
            <w:bottom w:w="0" w:type="dxa"/>
            <w:right w:w="108" w:type="dxa"/>
          </w:tblCellMar>
        </w:tblPrEx>
        <w:trPr>
          <w:trHeight w:val="120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东胜区2025年11-12月份双月度考评结果为丁级（60分以下）的物业项目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352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阳光新城A5区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内蒙古正润物业管理服务有限公司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353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北苑颐景园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内蒙古创诚物业管理服务有限公司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57.99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57.99</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354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警苑春</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内蒙古胜东物业管理有限责任公司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355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万业嘉园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鄂尔多斯市蒙盛兴物业管理有限责任公司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28.99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356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建宁小区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鄂尔多斯市荣嘉诚物业管理有限公司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120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以下为东胜区应考评未完成考评的物业项目</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炜业尚城郦景</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鄂尔多斯市东胜区温馨万家物业管理服务有限责任公司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世纪嘉园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鄂尔多斯市世嘉物业管理服务有限责任公司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东台花庭1号小区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内蒙古悦生活物业服务有限公司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佳泰A区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横东小区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鄂尔多斯市东胜区雄百物业服务有限公司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铁路小区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伊欢南区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内蒙古弘欣物业管理有限公司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东城国际</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佳美绿洲</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大恒郦城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内蒙古全程物业有限公司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天骄北苑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鄂尔多斯市精忠物业管理服务有限责任公司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颐景苑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鄂尔多斯市众锦商业管理有限责任公司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天骄办事处祥和小区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华研生活小区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内蒙古锦园物业管理服务有限公司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锦绣森林</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大名公馆</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鄂尔多斯市誉港实业发展有限公司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学府花园B区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学府花园A区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鄂尔多斯市玺建祥物业管理有限公司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祥泰小区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怡和丽景</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神东（东煤）小区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auto"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w:t>
            </w:r>
          </w:p>
        </w:tc>
        <w:tc>
          <w:tcPr>
            <w:tcW w:w="2851" w:type="dxa"/>
            <w:tcBorders>
              <w:top w:val="single" w:color="000000" w:sz="4" w:space="0"/>
              <w:left w:val="single" w:color="000000" w:sz="4" w:space="0"/>
              <w:bottom w:val="single" w:color="auto"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东方怡景苑小区</w:t>
            </w:r>
          </w:p>
        </w:tc>
        <w:tc>
          <w:tcPr>
            <w:tcW w:w="4962" w:type="dxa"/>
            <w:tcBorders>
              <w:top w:val="single" w:color="000000" w:sz="4" w:space="0"/>
              <w:left w:val="single" w:color="000000" w:sz="4" w:space="0"/>
              <w:bottom w:val="single" w:color="auto"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内蒙古悦生活物业服务有限公司</w:t>
            </w:r>
          </w:p>
        </w:tc>
        <w:tc>
          <w:tcPr>
            <w:tcW w:w="992" w:type="dxa"/>
            <w:tcBorders>
              <w:top w:val="single" w:color="000000" w:sz="4" w:space="0"/>
              <w:left w:val="single" w:color="000000" w:sz="4" w:space="0"/>
              <w:bottom w:val="single" w:color="auto"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auto"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w:t>
            </w:r>
          </w:p>
        </w:tc>
        <w:tc>
          <w:tcPr>
            <w:tcW w:w="285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君泰华府</w:t>
            </w:r>
          </w:p>
        </w:tc>
        <w:tc>
          <w:tcPr>
            <w:tcW w:w="4962"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鄂尔多斯市佳泰物业服务有限公司</w:t>
            </w:r>
          </w:p>
        </w:tc>
        <w:tc>
          <w:tcPr>
            <w:tcW w:w="992"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85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4962"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992"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bl>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rPr>
          <w:rFonts w:hint="eastAsia"/>
        </w:rPr>
      </w:pPr>
      <w:r>
        <w:rPr>
          <w:rFonts w:hint="eastAsia"/>
        </w:rPr>
        <w:br w:type="page"/>
      </w:r>
    </w:p>
    <w:tbl>
      <w:tblPr>
        <w:tblStyle w:val="15"/>
        <w:tblW w:w="10721" w:type="dxa"/>
        <w:tblInd w:w="0" w:type="dxa"/>
        <w:tblLayout w:type="fixed"/>
        <w:tblCellMar>
          <w:top w:w="0" w:type="dxa"/>
          <w:left w:w="108" w:type="dxa"/>
          <w:bottom w:w="0" w:type="dxa"/>
          <w:right w:w="108" w:type="dxa"/>
        </w:tblCellMar>
      </w:tblPr>
      <w:tblGrid>
        <w:gridCol w:w="562"/>
        <w:gridCol w:w="2835"/>
        <w:gridCol w:w="4962"/>
        <w:gridCol w:w="992"/>
        <w:gridCol w:w="1134"/>
        <w:gridCol w:w="236"/>
      </w:tblGrid>
      <w:tr>
        <w:tblPrEx>
          <w:tblLayout w:type="fixed"/>
          <w:tblCellMar>
            <w:top w:w="0" w:type="dxa"/>
            <w:left w:w="108" w:type="dxa"/>
            <w:bottom w:w="0" w:type="dxa"/>
            <w:right w:w="108" w:type="dxa"/>
          </w:tblCellMar>
        </w:tblPrEx>
        <w:trPr>
          <w:gridAfter w:val="1"/>
          <w:wAfter w:w="236" w:type="dxa"/>
          <w:trHeight w:val="665"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康巴什区2025年11-12月份住宅小区物业服务双月度考评及第四季度居民满意度考评结果</w:t>
            </w:r>
          </w:p>
        </w:tc>
      </w:tr>
      <w:tr>
        <w:tblPrEx>
          <w:tblLayout w:type="fixed"/>
          <w:tblCellMar>
            <w:top w:w="0" w:type="dxa"/>
            <w:left w:w="108" w:type="dxa"/>
            <w:bottom w:w="0" w:type="dxa"/>
            <w:right w:w="108" w:type="dxa"/>
          </w:tblCellMar>
        </w:tblPrEx>
        <w:trPr>
          <w:gridAfter w:val="1"/>
          <w:wAfter w:w="236" w:type="dxa"/>
          <w:trHeight w:val="72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序号</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管理对象</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考核对象</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双月</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满意度调查</w:t>
            </w:r>
          </w:p>
        </w:tc>
      </w:tr>
      <w:tr>
        <w:tblPrEx>
          <w:tblLayout w:type="fixed"/>
          <w:tblCellMar>
            <w:top w:w="0" w:type="dxa"/>
            <w:left w:w="108" w:type="dxa"/>
            <w:bottom w:w="0" w:type="dxa"/>
            <w:right w:w="108" w:type="dxa"/>
          </w:tblCellMar>
        </w:tblPrEx>
        <w:trPr>
          <w:gridAfter w:val="1"/>
          <w:wAfter w:w="236" w:type="dxa"/>
          <w:trHeight w:val="586"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康巴什区2025年11-12月份双月度考评结果为甲级：90分以上（含90分）的物业项目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586"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容大青椿华府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鼎晟富丽园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鄂尔多斯市乐居物业管理服务有限责任公司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皇庭骏景</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雍景紫臺B区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鄂尔多斯市誉港实业发展有限公司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金麟府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内蒙古保利爱之蒙物业服务有限公司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祥和嘉苑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内蒙古富民祥元物业管理服务有限责任公司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东方斓郡小区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内蒙古悦生活物业服务有限公司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证大紫金府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鄂尔多斯市维邦紫金物业服务股份有限公司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蓝鹏阳光</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鄂尔多斯市温周物业有限公司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财富文苑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鄂尔多斯市晨邦物业有限责任公司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康泽苑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鄂尔多斯市康城物业管理服务有限公司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锦绣华庭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明喆集团股份有限公司康巴什分公司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康盛小区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内蒙古富民祥元物业管理服务有限责任公司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丽日家园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盈馨佳苑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康雅居</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园丁北区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骏仕名门</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鄂尔多斯市康居物业管理有限责任公司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康馨小区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鄂尔多斯市东胜区恒兆鑫物业服务有限责任公司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雍景紫臺D区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鄂尔多斯市誉港实业发展有限公司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94.79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康和盛世</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鄂尔多斯市蒙欣物业管理有限责任公司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惠新苑B区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揽胜苑三期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鄂尔多斯市众馨物业管理有限责任公司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雍景紫臺A区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明喆集团股份有限公司康巴什分公司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景馨花园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鄂尔多斯市欣苑物业管理有限责任公司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水岸华府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包头市乐邦福物业服务有限责任公司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紫荆清华城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维邦紫金府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鄂尔多斯市维邦紫金物业服务股份有限公司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碧水花苑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鄂尔多斯市和风物业管理服务有限责任公司鄂尔多斯市康巴什区分公司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伊泰CEO</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雍景紫臺C区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明喆集团股份有限公司康巴什分公司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旗顺家园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泰发祥玖悦府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鄂尔多斯市泰发祥物业管理服务有限责任公司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91.66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神华康城B区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和泽苑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鄂尔多斯市康居物业管理有限责任公司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馨城小区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内蒙古富民祥元物业管理服务有限责任公司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满世尚都B区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鄂尔多斯市东胜区兴东物业管理有限责任公司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586"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康巴什区2025年11-12月份双月度考评结果为乙级:80分（含80分）以上至90分以下的物业项目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586"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福海花园A</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惠新苑A区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铭鑫尊园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康裕小区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鄂尔多斯市东胜区恒兆鑫物业服务有限责任公司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观山悦</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内蒙古维邦物业服务股份有限公司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育英一品</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鄂尔多斯市鼎和物业管理有限公司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康城名苑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鄂尔多斯市康城物业管理服务有限公司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恒信财智中心</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鄂尔多斯市京馨物业管理服务有限责任公司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警泰苑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鄂尔多斯市佳呈物业管理服务有限公司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熙湖明珠</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碧桂园生活服务集团股份有限公司鄂尔多斯市分公司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金信翰林苑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东方纽蓝地官邸</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鄂尔多斯市悦生活物业服务有限责任公司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神华康城C区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维邦紫雍府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鄂尔多斯市维邦紫金物业服务股份有限公司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揽胜苑一二期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鄂尔多斯市众益和恒达物业服务有限责任公司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锦绣山庄三期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内蒙古兴泰物业服务有限责任公司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83.33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康景苑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鄂尔多斯市欣苑物业管理有限责任公司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春山书院</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和效家园A区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鄂尔多斯市东胜区金煜物业管理有限公司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康和雅苑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满世尚都C区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鄂尔多斯市东胜区兴东物业管理有限责任公司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586"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康巴什区2025年11-12月份双月度考评结果为丙级：60分（含60分）以上至80分以下的物业项目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586"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锦绣山庄一期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内蒙古兴泰物业服务有限责任公司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79.16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左岸公园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碧桂园生活服务集团股份有限公司鄂尔多斯市分公司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东方纽蓝地</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鄂尔多斯市悦生活物业服务有限责任公司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满世尚都A区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鄂尔多斯市东胜区兴东物业管理有限责任公司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神华康城F区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和效B区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鄂尔多斯市东胜区金煜物业管理有限公司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77.08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康祥小区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鄂尔多斯市众益和恒达物业服务有限责任公司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尚庭艺墅</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鄂尔多斯市万邺物业管理服务有限责任公司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神华康城D区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福海花园B</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文澜雅筑北区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金威物业服务有限公司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神华康城E区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文澜雅筑南区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金威物业服务有限公司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神华康城A区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康丽小区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鄂尔多斯市东胜区恒兆鑫物业服务有限责任公司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宏源鑫都</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鄂尔多斯市昊源物业管理服务有限公司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586"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康巴什区2025年11-12月份双月度考评结果为丁级（60分以下）的物业项目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586"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园丁南区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56.99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default"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华莹馨城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bl>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p>
    <w:tbl>
      <w:tblPr>
        <w:tblStyle w:val="15"/>
        <w:tblW w:w="1037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5"/>
        <w:gridCol w:w="2675"/>
        <w:gridCol w:w="4967"/>
        <w:gridCol w:w="978"/>
        <w:gridCol w:w="11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80" w:hRule="atLeast"/>
        </w:trPr>
        <w:tc>
          <w:tcPr>
            <w:tcW w:w="103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达拉特旗2025年11-12月份住宅小区物业服务双月度考评及第四季度居民满意度考评结果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4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序号</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管理对象</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考核对象</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双月</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满意度调查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10373"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达拉特旗2025年11-12月份双月度考评结果为甲级：90分以上（含90分）的物业项目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10373"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四季花城</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达拉特旗馨和物业管理有限责任公司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金鹏小区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达拉特旗同泰劳务服务有限公司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国税小区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达拉特旗同泰劳务服务有限公司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烟草小区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达拉特旗同泰劳务服务有限公司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维邦紫悦府</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内蒙古维邦物业服务股份有限公司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兴达A区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达拉特旗同泰劳务服务有限公司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利达小区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达拉特旗同泰劳务服务有限公司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日和A区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鄂尔多斯市明远达物业管理有限公司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华丽家族</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内蒙古首佳物业管理服务有限公司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东达佳园A.B区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内蒙古鼎峰物业管理服务有限公司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鑫晟佳苑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达拉特旗天泽物业管理有限公司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亿成世纪华庭小区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内蒙古首佳物业管理服务有限公司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博泰贵族小区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内蒙古首佳物业管理服务有限公司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亿利城花锦</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金威物业服务有限公司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宏源一品A区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内蒙古正源铭川物业管理服务有限公司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时代尚雅A区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达拉特旗丰腾物业管理有限责任公司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博雅园B区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达拉特旗中正物业管理有限公司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通达小区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达拉特旗同泰劳务服务有限公司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天力小区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内蒙古首佳物业管理服务有限公司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新奥嘉园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达拉特旗宏腾物业管理有限责任公司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万通家园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内蒙古联手物业管理服务有限公司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万通翰林院</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包头市如佳物业服务有限责任公司达拉特旗分公司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维多利华府东区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内蒙古联手物业管理服务有限公司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万通翡翠城</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包头市如佳物业服务有限责任公司达拉特旗分公司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荣华府</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内蒙古新思崴物业服务有限公司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景隆佳苑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鄂尔多斯市筱媛物业管理有限公司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吉泰佳苑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达拉特旗福廷物业管理有限公司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海业欣园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达拉特旗海业物业管理有限责任公司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宏源一品B区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鄂尔多斯市明远达物业管理有限公司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锦绣华庭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鄂尔多斯市筱媛物业管理有限公司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祥和花园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达拉特旗馨和物业管理有限责任公司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林荫路廉租房</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内蒙古首佳物业管理服务有限公司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北国花苑小区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鄂尔多斯市众捷物业管理服务有限责任公司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领袖尚城</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内蒙古竞帆物业管理服务有限公司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俊明小区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鄂尔多斯市美林物业服务有限公司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宗珂梅园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鄂尔多斯市明胜物业服务管理有限公司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力华小区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达拉特旗同心物业管理有限责任公司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95.83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东源新村小区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鄂尔多斯市佳乐物业管理服务有限责任公司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95.83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法院小区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鄂尔多斯市美林物业服务有限公司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95.83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东源龙湾</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达拉特旗信达物业管理有限责任公司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维多利华府西区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内蒙古联手物业管理服务有限公司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运输公司小区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达拉特旗福廷物业管理有限公司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千昊国际</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内蒙古泓信物业管理服务有限公司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团结小区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鄂尔多斯市美居物业管理服务有限公司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93.75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佳苑B区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鄂尔多斯市美居物业管理服务有限公司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93.75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富豪嘉苑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鄂尔多斯市百名御物业管理有限责任公司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伊达嘉园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达拉特旗悦馨物业管理服务有限公司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紫御花园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达拉特旗信达物业管理有限责任公司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鑫磊小区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达拉特旗同泰劳务服务有限公司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育才A区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鄂尔多斯市基铭物业管理有限公司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凯弘小区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达拉特旗馨和物业管理有限责任公司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万通荣信华府</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包头市如佳物业服务有限责任公司达拉特旗分公司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瑞莹小区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达拉特旗耿盛物业管理有限公司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园丁园小区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内蒙古万福园物业管理有限公司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惠达亿利</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鄂尔多斯市明远达物业管理有限公司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南伙房移民新村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鄂尔多斯市英洁物业管理服务有限公司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汇昇花园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鄂尔多斯市元丰畅物业管理公司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新华时代小区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内蒙古郡邦物业管理服务有限责任公司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馨和家园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内蒙古首佳物业管理服务有限公司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万通家兴</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达拉特旗恒利通物业服务有限责任公司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瑞莹名邸小区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达拉特旗满天星物业管理有限责任公司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利鑫家园小区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达拉特旗福廷物业管理有限公司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91.66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汇金时代小区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鄂尔多斯市百名御物业管理有限责任公司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91.66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万通家和</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内蒙古联手物业管理服务有限公司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兴达华园B区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内蒙古万福园物业管理有限公司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鸿德明小区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新时代商住小区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达拉特旗福廷物业管理有限公司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90.62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雅馨家园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鄂尔多斯市阿拉塔物业管理服务有限公司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90.62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质监小区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鄂尔多斯市英洁物业管理服务有限公司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伊达小区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鄂尔多斯市明远达物业管理有限公司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政府统建楼</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达拉特旗同心物业管理有限责任公司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育才C区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内蒙古郡邦物业管理服务有限责任公司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兴达华园A区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内蒙古万福园物业管理有限公司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舒馨园小区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鄂尔多斯市英洁物业管理服务有限公司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佳苑A区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内蒙古富民祥元物业管理服务有限责任公司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华夏龙家园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鄂尔多斯市优达物业管理有限责任公司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海业家园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达拉特旗海业物业管理有限责任公司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3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10373"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达拉特旗2025年11-12月份双月度考评结果为乙级:80分（含80分）以上至90分以下的物业项目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10373"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景旭家苑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鄂尔多斯市阿拉塔物业管理服务有限公司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89.58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文苑华庭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鄂尔多斯市昊越物业管理服务有限公司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89.58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鑫亨小区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鄂尔多斯市明远达物业管理有限公司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89.58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龙腾华府</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鄂尔多斯市百名御物业管理有限责任公司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公安小区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达拉特旗馨和物业管理有限责任公司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88.54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鑫磊城市佳苑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鄂尔多斯市元和物业管理服务有限公司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白塔花园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达拉特旗耿盛物业管理有限公司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世景丽都</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鄂尔多斯市利智物业服务管理有限公司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亿利佳苑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达拉特旗馨和物业管理有限责任公司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东方雅苑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鄂尔多斯市美居物业管理服务有限公司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邮电小区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鄂尔多斯市美林物业服务有限公司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利民小区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鄂尔多斯市优达物业管理有限责任公司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鄂尔多斯广场小区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内蒙古鄂尔多斯物业管理有限责任公司达拉特旗分公司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裕隆公寓</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鄂尔多斯市昊越物业管理服务有限公司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欣昌华府</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内蒙古惠家物业服务有限责任公司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园丁小区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鄂尔多斯市智远物业管理服务有限公司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东方文苑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鄂尔多斯市英洁物业管理服务有限公司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达拉特旗碧桂园·御府</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碧桂园生活服务集团股份有限公司包头分公司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裕隆新苑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鄂尔多斯市阿拉塔物业管理服务有限公司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86.45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富豪嘉苑31号楼</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达拉特旗馨和物业管理有限责任公司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86.45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东源国际小区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达拉特旗信达物业管理有限责任公司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荣祥苑小区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鄂尔多斯市明远达物业管理有限公司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人和小区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鄂尔多斯市百名御物业管理有限责任公司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恒润小区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内蒙古首佳物业管理服务有限公司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85.41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安厦小区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鄂尔多斯市尚为物业有限公司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博雅园A区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鄂尔多斯市雅柠物业管理有限公司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万铠嘉苑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鄂尔多斯市元和物业管理服务有限公司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锦华园小区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84.37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美林家园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鄂尔多斯市美林物业服务有限公司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凯弘新村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达拉特旗馨和物业管理有限责任公司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农牧小区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内蒙古洁约物业管理有限公司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汇昇花苑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鄂尔多斯市元丰畅物业管理公司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日和B区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鄂尔多斯市英洁物业管理服务有限公司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83.33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远明苑小区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达拉特旗宏盛物业管理有限责任公司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83.33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书香名邸</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鄂尔多斯市景悦物业管理服务有限公司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83.33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盛鑫小区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蒙达陶瓷广场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鄂尔多斯市御邦物业管理服务有限公司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阳光丽舍</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鄂尔多斯市昊越物业管理服务有限公司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嘉阳小区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鄂尔多斯市尚为物业有限公司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81.25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明珠园小区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鄂尔多斯市美裕物业管理服务有限公司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81.25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蒙达小区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内蒙古逸程物业服务有限公司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日和二期商住小区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鄂尔多斯市审凯物业管理服务有限公司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蓝钻国际</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内蒙古竞帆物业管理服务有限公司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王贵新村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鄂尔多斯市佳乐物业管理服务有限责任公司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电力小区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鄂尔多斯市英洁物业管理服务有限公司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373" w:type="dxa"/>
            <w:gridSpan w:val="5"/>
            <w:tcBorders>
              <w:top w:val="single" w:color="auto" w:sz="4" w:space="0"/>
              <w:left w:val="nil"/>
              <w:bottom w:val="nil"/>
              <w:right w:val="nil"/>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10373" w:type="dxa"/>
            <w:gridSpan w:val="5"/>
            <w:vMerge w:val="restart"/>
            <w:tcBorders>
              <w:top w:val="nil"/>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达拉特旗2025年11-12月份双月度考评结果为丙级：60分（含60分）以上至80分以下的物业项目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10373"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文苑新村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内蒙古首佳物业管理服务有限公司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大兴阳光城南区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鄂尔多斯市祥悦物业管理服务有限公司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78.12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福隆小区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达拉特旗耿盛物业管理有限公司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裕隆花园小区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鄂尔多斯市昊越物业管理服务有限公司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火车站小区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鄂尔多斯市昊越物业管理服务有限公司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达拉特公馆</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内蒙古郡邦物业管理服务有限责任公司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鑫源文化小区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鄂尔多斯市昊越物业管理服务有限公司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妇联电台楼</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育才B区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鄂尔多斯市首佳物业管理有限公司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73.95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大兴阳光城</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72.91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富贵嘉园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达拉特旗龙达物业管理有限责任公司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党校小区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征管小区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西园综合楼</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检察院小区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达拉特旗天泽物业管理有限公司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御园帝景</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内蒙古君宏物业管理服务有限公司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鸿德新苑小区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达拉特旗圣新物业管理服务有限公司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西园小区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63.54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怡馨花园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鄂尔多斯市容实建筑劳务服务有限公司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61.45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56</w:t>
            </w:r>
          </w:p>
        </w:tc>
      </w:tr>
    </w:tbl>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br w:type="page"/>
      </w:r>
    </w:p>
    <w:tbl>
      <w:tblPr>
        <w:tblStyle w:val="15"/>
        <w:tblW w:w="10721" w:type="dxa"/>
        <w:tblInd w:w="0" w:type="dxa"/>
        <w:tblLayout w:type="fixed"/>
        <w:tblCellMar>
          <w:top w:w="0" w:type="dxa"/>
          <w:left w:w="108" w:type="dxa"/>
          <w:bottom w:w="0" w:type="dxa"/>
          <w:right w:w="108" w:type="dxa"/>
        </w:tblCellMar>
      </w:tblPr>
      <w:tblGrid>
        <w:gridCol w:w="562"/>
        <w:gridCol w:w="2835"/>
        <w:gridCol w:w="4962"/>
        <w:gridCol w:w="992"/>
        <w:gridCol w:w="1134"/>
        <w:gridCol w:w="236"/>
      </w:tblGrid>
      <w:tr>
        <w:tblPrEx>
          <w:tblLayout w:type="fixed"/>
          <w:tblCellMar>
            <w:top w:w="0" w:type="dxa"/>
            <w:left w:w="108" w:type="dxa"/>
            <w:bottom w:w="0" w:type="dxa"/>
            <w:right w:w="108" w:type="dxa"/>
          </w:tblCellMar>
        </w:tblPrEx>
        <w:trPr>
          <w:gridAfter w:val="1"/>
          <w:wAfter w:w="236" w:type="dxa"/>
          <w:trHeight w:val="68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准格尔旗2025年11-12月份住宅小区物业服务双月度考评及第四季度居民满意度考评结果</w:t>
            </w:r>
          </w:p>
        </w:tc>
      </w:tr>
      <w:tr>
        <w:tblPrEx>
          <w:tblLayout w:type="fixed"/>
          <w:tblCellMar>
            <w:top w:w="0" w:type="dxa"/>
            <w:left w:w="108" w:type="dxa"/>
            <w:bottom w:w="0" w:type="dxa"/>
            <w:right w:w="108" w:type="dxa"/>
          </w:tblCellMar>
        </w:tblPrEx>
        <w:trPr>
          <w:gridAfter w:val="1"/>
          <w:wAfter w:w="236" w:type="dxa"/>
          <w:trHeight w:val="74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序号</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管理对象</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考核对象</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双月</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满意度调查</w:t>
            </w:r>
          </w:p>
        </w:tc>
      </w:tr>
      <w:tr>
        <w:tblPrEx>
          <w:tblLayout w:type="fixed"/>
          <w:tblCellMar>
            <w:top w:w="0" w:type="dxa"/>
            <w:left w:w="108" w:type="dxa"/>
            <w:bottom w:w="0" w:type="dxa"/>
            <w:right w:w="108" w:type="dxa"/>
          </w:tblCellMar>
        </w:tblPrEx>
        <w:trPr>
          <w:gridAfter w:val="1"/>
          <w:wAfter w:w="236" w:type="dxa"/>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准格尔旗2025年11-12月份双月度考评结果为甲级：90分以上（含90分）的物业项目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南苑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准格尔旗大诚物业管理有限责任公司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亿鑫B区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准格尔旗张家塔惠民商贸有限责任公司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金力和</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准格尔旗向日葵物业服务有限责任公司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和泽小区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准格尔旗景恒物业管理有限责任公司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广泽小区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准格尔旗乐居物业管理有限公司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贾家湾小区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准格尔旗向日葵物业服务有限责任公司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翠微里</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荣华B小区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鄂尔多斯市利海物业管理有限公司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亿鸿国际花苑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鄂尔多斯市东胜区金煜物业管理有限公司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内蒙古蒙石物业管理有限公司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丽泰小区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准格尔旗向日葵物业服务有限责任公司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银钻商业广场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鄂尔多斯市青峰物业有限责任公司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鄂尔多斯市青峰物业有限责任公司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安泰华庭小区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鄂尔多斯市诚洁物业管理有限公司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和苑D区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准格尔旗国泰物业管理有限公司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湖西小区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准格尔旗宏泰物业服务有限公司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汇通小区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内蒙古蒙石物业管理有限公司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生力2#二期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鄂尔多斯市青峰物业有限责任公司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鄂尔多斯市浩辰物业管理服务有限责任公司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欣园A区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准格尔旗聚心综合服务有限公司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99</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亿鑫A区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准格尔旗张家塔惠民商贸有限责任公司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绿色馨园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鄂尔多斯市皓诚物业管理有限责任公司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亿鑫B区二期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准格尔旗张家塔惠民商贸有限责任公司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伊东B区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准格尔旗瑞达物业管理有限责任公司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春晖里</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准格尔旗悦居社区服务有限责任公司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东方御景三区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内蒙古恒亚房屋物业管理有限公司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桃园盛景</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西安润美物业服务有限公司鄂尔多斯分公司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腾飞小区公寓</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满世尚苑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内蒙古龙旺物业管理服务有限责任公司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大城祥云廉租房</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河滨小区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准格尔旗大诚物业管理有限责任公司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锦丽苑小区廉租房</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准格尔旗利安信物业管理有限责任公司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东方御景四区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准格尔旗向日葵物业服务有限责任公司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锦兴苑小区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鄂尔多斯市诚洁物业管理有限公司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东方御景二区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准格尔旗海天物业服务有限责任公司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万力吉祥苑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内蒙古同晟物业服务有限责任公司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南山公馆</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准格尔旗中义物业管理有限公司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鄂尔多斯市鹏泰物业服务有限公司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北苑西</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准格尔旗利安物业服务有限责任公司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迎泽回迁楼</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内蒙古蒙石物业管理有限公司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龙泽家园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内蒙古西蒙普泰物业服务有限责任公司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鄂尔多斯市东胜区金煜物业管理有限公司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映碧里</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天骄华府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准格尔旗旺泰物业管理有限责任公司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明泰阳光</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内蒙古蒙石物业管理有限公司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温馨小区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鄂尔多斯市晨翔物业服务有限责任公司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水红花小区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工行小区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准格尔旗海天物业服务有限责任公司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93.33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旭景园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准格尔旗准盛物业管理有限责任公司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和硕雅园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内蒙古蒙石物业管理有限公司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濒河小区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大城祥云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准格尔旗大诚物业管理有限责任公司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烟波里</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水岸明珠</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准格尔旗惠明物业管理有限公司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浪花里</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57.99</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景泰华府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鄂尔多斯内蒙古中为物业服务管理有限公司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九泰祥瑞</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准格尔旗海天物业服务有限责任公司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荣华A区公租房</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准格尔旗利安信物业管理有限责任公司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91.66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沙圪堵镇电力小区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鄂尔多斯市晨翔物业服务有限责任公司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91.66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恒裕小区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准格尔旗洁安物业有限公司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欣园B区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准格尔旗华香物业管理服务有限责任公司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光明小区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内蒙古同晟物业服务有限责任公司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90.62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熙泰小区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准格尔旗升腾物业服务有限责任公司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运管家属楼</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准格尔旗准盛物业管理有限责任公司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万通D区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准格尔旗准盛物业管理有限责任公司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金岸国际</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鄂尔多斯市复银物业管理有限公司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都市雅园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准格尔旗欣盛物业服务有限公司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熙泰佳苑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准格尔旗永兴源物业服务有限责任公司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电力世纪城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准格尔旗通惠物业管理有限责任公司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锦丽苑小区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内蒙古顺佑劳务服务有限公司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丰和日丽</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内蒙古科建物业服务有限公司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伊东家属楼</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准格尔旗众信物业管理有限公司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雪梅里小区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准格尔旗2025年11-12月份双月度考评结果为乙级:80分（含80分）以上至90分以下的物业项目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满世花园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鄂尔多斯市鹏泰物业服务有限公司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89.58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地税小区二期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鄂尔多斯市晨翔物业服务有限责任公司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大城祥瑞</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准格尔旗向日葵物业服务有限责任公司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金汇园小区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内蒙古蒙石物业管理有限公司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府利美家园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鄂尔多斯市鹏泰物业服务有限公司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信合佳苑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准格尔旗利安信物业管理有限责任公司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88.54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永安小区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大城小区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准格尔旗瑞军物业管理服务有限公司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北苑东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鄂尔多斯市鹏泰物业服务有限公司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绿苑小区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鄂尔多斯市皓诚物业管理有限责任公司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新雅一期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准格尔旗鑫阖圆物业管理有限公司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玺凤华庭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准格尔旗玺凤物业管理有限公司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鑫旺家园小区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伊金霍洛旗鑫旺物业管理有限公司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锦绣佳苑B区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鄂尔多斯市晨翔物业服务有限责任公司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永昌小区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准格尔旗海天物业服务有限责任公司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85.55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雅士达小区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85.41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生力2#小区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准格尔旗嘉和物业管理有限责任公司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金穗小区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聚鑫小区一期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鄂尔多斯市晨翔物业服务有限责任公司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93.33</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东源盛世华府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内蒙古灏宸物业管理有限公司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祥苑小区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鄂尔多斯市鹏泰物业服务有限公司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育才小区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准格尔旗利安信物业管理有限责任公司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82.29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民安南区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内蒙古同晟物业服务有限责任公司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82.29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丹霞里</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准格尔旗悦居社区服务有限责任公司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世纪嘉城B</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世纪嘉城A</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电力小区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准格尔旗2025年11-12月份双月度考评结果为丙级：60分（含60分）以上至80分以下的物业项目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欣荣小区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准格尔旗瑞军物业管理服务有限公司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79.16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和苑B</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准格尔旗国泰物业管理有限公司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丽安小区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鄂尔多斯市宏豹物业服务有限责任公司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伊东A区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准格尔旗轲宇物业管理服务有限公司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安康里</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和谐小区1-5#</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准格尔旗准康后勤服务有限公司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桃园里</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皓月里</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佳苑小区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鄂尔多斯市金德鑫物业服务有限责任公司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准立园小区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鄂尔多斯市晨翔物业服务有限责任公司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68.08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一中小区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准格尔旗海天物业服务有限责任公司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66.66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水晶里</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鑫凯盛商业广场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鄂尔多斯市启祥物业服务有限公司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星河家园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内蒙古星街物业管理有限公司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鄂尔多斯市浩辰物业管理服务有限责任公司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万通花园ABC小区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准格尔旗嘉和物业管理有限责任公司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准格尔旗2025年11-12月份双月度考评结果为丁级（60分以下）的物业项目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东华商贸住宅</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准格尔旗晟惠物业服务有限公司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龙兴家园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鄂尔多斯市宏豹物业服务有限责任公司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新雅二期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准格尔旗鑫阖圆物业管理有限公司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46.87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gridAfter w:val="1"/>
          <w:wAfter w:w="236" w:type="dxa"/>
          <w:trHeight w:val="60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以下为准格尔旗2025年11-12应考评未完成考评的物业项目</w:t>
            </w:r>
          </w:p>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gridAfter w:val="1"/>
          <w:wAfter w:w="236" w:type="dxa"/>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default"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学府家园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鄂尔多斯市城信物业管理有限责任公司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default"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50</w:t>
            </w:r>
          </w:p>
        </w:tc>
      </w:tr>
    </w:tbl>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br w:type="page"/>
      </w:r>
    </w:p>
    <w:tbl>
      <w:tblPr>
        <w:tblStyle w:val="15"/>
        <w:tblW w:w="10721" w:type="dxa"/>
        <w:tblInd w:w="0" w:type="dxa"/>
        <w:tblLayout w:type="fixed"/>
        <w:tblCellMar>
          <w:top w:w="0" w:type="dxa"/>
          <w:left w:w="108" w:type="dxa"/>
          <w:bottom w:w="0" w:type="dxa"/>
          <w:right w:w="108" w:type="dxa"/>
        </w:tblCellMar>
      </w:tblPr>
      <w:tblGrid>
        <w:gridCol w:w="546"/>
        <w:gridCol w:w="2851"/>
        <w:gridCol w:w="4962"/>
        <w:gridCol w:w="992"/>
        <w:gridCol w:w="1134"/>
        <w:gridCol w:w="236"/>
      </w:tblGrid>
      <w:tr>
        <w:tblPrEx>
          <w:tblLayout w:type="fixed"/>
          <w:tblCellMar>
            <w:top w:w="0" w:type="dxa"/>
            <w:left w:w="108" w:type="dxa"/>
            <w:bottom w:w="0" w:type="dxa"/>
            <w:right w:w="108" w:type="dxa"/>
          </w:tblCellMar>
        </w:tblPrEx>
        <w:trPr>
          <w:gridAfter w:val="1"/>
          <w:wAfter w:w="236" w:type="dxa"/>
          <w:trHeight w:val="649"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伊金霍洛旗2025年11-12月份住宅小区物业服务双月度考评及第四季度居民满意度考评结果</w:t>
            </w:r>
          </w:p>
        </w:tc>
      </w:tr>
      <w:tr>
        <w:tblPrEx>
          <w:tblLayout w:type="fixed"/>
          <w:tblCellMar>
            <w:top w:w="0" w:type="dxa"/>
            <w:left w:w="108" w:type="dxa"/>
            <w:bottom w:w="0" w:type="dxa"/>
            <w:right w:w="108" w:type="dxa"/>
          </w:tblCellMar>
        </w:tblPrEx>
        <w:trPr>
          <w:gridAfter w:val="1"/>
          <w:wAfter w:w="236" w:type="dxa"/>
          <w:trHeight w:val="706"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序号</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管理对象</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考核对象</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双月</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满意度调查</w:t>
            </w:r>
          </w:p>
        </w:tc>
      </w:tr>
      <w:tr>
        <w:tblPrEx>
          <w:tblLayout w:type="fixed"/>
          <w:tblCellMar>
            <w:top w:w="0" w:type="dxa"/>
            <w:left w:w="108" w:type="dxa"/>
            <w:bottom w:w="0" w:type="dxa"/>
            <w:right w:w="108" w:type="dxa"/>
          </w:tblCellMar>
        </w:tblPrEx>
        <w:trPr>
          <w:gridAfter w:val="1"/>
          <w:wAfter w:w="236" w:type="dxa"/>
          <w:trHeight w:val="572"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伊金霍洛旗2025年11-12月份双月度考评结果为甲级：90分以上（含90分）的物业项目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572"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鄂尔多斯市亿润物业管理服务有限责任公司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上湾小区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鄂尔多斯市圣圆乌兰木伦实业有限责任公司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水晶郦城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内蒙古保利爱之蒙物业服务有限公司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惠锦家园小区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鄂尔多斯市圣圆乌兰木伦实业有限责任公司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永泰苑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安泰苑小区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誉达嘉上安泰小区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锦尚苑B区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伊金霍洛旗鑫旺物业管理有限公司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博业大厦</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内蒙古天丰物业管理有限公司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乌兰木伦小区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鄂尔多斯市圣圆乌兰木伦实业有限责任公司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马家塔小区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鄂尔多斯市圣圆乌兰木伦实业有限责任公司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亿成二期B区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内蒙古瑞达通安物业服务有限公司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万豪国际小区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伊金霍洛旗佳兴物业服务有限公司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浦园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汀园小区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鄂尔多斯市乐居物业管理服务有限责任公司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兴蒙时代广场小区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伊金霍洛旗和欣物业管理有限责任公司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祥惠苑小区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鄂尔多斯市誉港实业发展有限公司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悦和城乌兰木伦湖南岸-悦和城-E08</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鄂尔多斯市泽惠物业管理有限公司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明珠花园B区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鄂尔多斯市凯泓物业服务有限责任公司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天隆佳苑小区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伊金霍洛旗瑞祥龙物业服务有限责任公司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玉园小区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鄂尔多斯市城投地产置业有限公司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澄园小区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鄂尔多斯市乐居物业管理服务有限责任公司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郡王现代城小区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澜园小区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鄂尔多斯市乐居物业管理服务有限责任公司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圣泰华府小区一期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鄂尔多斯市逸欣物业有限公司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红海家园A区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鄂尔多斯市绒城物业服务有限公司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蓝天家苑A区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鄂尔多斯市乐居物业管理服务有限责任公司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沁园小区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泽园小区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内蒙古欧瑞物业管理服务有限公司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蓝天家苑B区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鄂尔多斯市乐居物业管理服务有限责任公司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丰源小区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内蒙古千宇物业管理有限公司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宏泰绿城（红海家园B区）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灏园小区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内蒙古维邦物业服务股份有限公司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西山佳苑C区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鄂尔多斯市融泰翔建筑工程有限责任公司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鄂尔多斯市新开源物业管理服务有限公司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内蒙古义旺物业服务有限公司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武家塔小区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鄂尔多斯市圣圆乌兰木伦实业有限责任公司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滨河佳苑南区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神木市万顺物业服务有限公司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伊锦苑小区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鄂尔多斯市圣圆乌兰木伦实业有限责任公司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胜达西悦城小区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乌兰佳苑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伊金霍洛旗恒泰物业管理有限责任公司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泰丰苑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嘉泰苑小区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西山佳苑D区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伊金霍洛旗晶欣物业服务有限责任公司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万力吉祥苑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鄂尔多斯市鑫浩物业管理有限公司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丽景家园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鄂尔多斯市景裕物业服务有限公司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西山佳苑A区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内蒙古物豪物业服务有限公司鄂尔多斯市分公司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凤凰城小区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鄂尔多斯市日升物业服务有限公司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望景园小区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内蒙古千宇物业管理有限公司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工贸大厦公寓</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皓天物业集团有限公司伊金霍洛旗分公司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辰元西园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锦瑞苑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城投诚园小区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内蒙古维邦物业服务股份有限公司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文明小区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鄂尔多斯市宏森物业有限公司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万佳裕园小区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生态移民小区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内蒙古千宇物业管理有限公司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澳园小区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内蒙古维邦物业服务股份有限公司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明珠花园Ａ区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鄂尔多斯市众益和恒达物业服务有限责任公司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蓝天家苑C区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鄂尔多斯市众益和恒达物业服务有限责任公司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博业王府住宅回迁小区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尚岛国际小区(一期)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鄂尔多斯市鑫浩物业管理有限公司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富凯康馨苑小区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伊金霍洛旗爱民物业有限公司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馨雅苑A区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鄂尔多斯市宏森物业有限公司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亿成A区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鄂尔多斯市海舟物业管理服务有限公司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温馨小区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神木市万顺物业服务有限公司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湖岸豪景嘉园小区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内蒙古科丰物业管理有限公司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滨河佳苑北区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鄂尔多斯市圣圆乌兰木伦实业有限责任公司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宏泰尚都小区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鄂尔多斯市众益和恒达物业服务有限责任公司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水岸新城濡园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嘉瑞苑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鄂尔多斯市晟景源物业服务有限公司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瀚园小区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内蒙古中正物业管理有限公司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丽都水岸小区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伊金霍洛旗嘉嘉劳务服务有限公司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澋园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伊金霍洛旗惠众现代服务有限责任公司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馨雅苑C区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伊金霍洛旗惠众现代服务有限责任公司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红海家园D区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锦尚苑A区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伊金霍洛旗鑫旺物业管理有限公司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顺泰苑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锦尚苑C区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伊金霍洛旗鑫旺物业管理有限公司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亚峰水天锦绣商业小区综合楼（水天锦绣公寓）</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内蒙古美城物业管理有限公司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城投海昌鑫园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西山岭秀富源小区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鄂尔多斯市锦和物业服务有限公司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泓园小区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鄂尔多斯市乐居物业管理服务有限责任公司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宏泰馨园小区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涵园小区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内蒙古维邦物业服务股份有限公司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红海子C区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普雅花园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伊金霍洛旗和欣物业管理有限责任公司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广厦小区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鄂尔多斯市蕙荣物业服务有限责任公司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富贵苑小区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伊金霍洛旗晶欣物业服务有限责任公司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民生B区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鄂尔多斯市晨邦物业有限责任公司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怡心苑小区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百合花园小区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伊金霍洛旗晶欣物业服务有限责任公司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90.62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博源柳河湾小区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内蒙古富民祥元物业管理服务有限责任公司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润园小区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淳园小区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民悦C区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伊金霍洛旗晶欣物业服务有限责任公司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572"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伊金霍洛旗2025年11-12月份双月度考评结果为甲级：乙级:80分（含80分）以上至90分以下的物业项目（得分相同的不分排名先后）</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572"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民生A区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内蒙古义旺物业服务有限公司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88.54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柳岸华庭小区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鄂尔多斯市绒城物业服务有限公司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尚岛国际二期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伊金霍洛旗创华物业服务有限责任公司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居都嘉园小区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伊金霍洛旗鸿胜物业管理有限公司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绿苑小区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伊金霍洛旗恒泰物业管理有限责任公司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阳光家园C区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伊金霍洛旗惠众现代服务有限责任公司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文澜学府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金威物业服务有限公司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宝恒小区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鄂尔多斯市圣圆实业有限责任公司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民悦B区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伊金霍洛旗晶欣物业服务有限责任公司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西山佳苑B区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鄂尔多斯市融泰翔建筑工程有限责任公司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万力商贸城小区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伊金霍洛旗万安物业管理有限责任公司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墨金苑小区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万佳富园小区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内蒙古万宇物业服务有限责任公司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86.45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碧影华城小区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京典佳园小区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鄂尔多斯市宏森物业有限公司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平安小区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民悦A区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伊金霍洛旗晶欣物业服务有限责任公司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85.41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兴泰星园小区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馨雅苑B</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伊金霍洛旗晶欣物业服务有限责任公司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亿成世纪华庭C区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内蒙古云州物业管理有限公司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鑫旺小区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鄂尔多斯市圣圆实业有限责任公司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水岸新城津园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阳光家园B区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鄂尔多斯市绒城物业服务有限公司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清园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122</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瑞福园小区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鄂尔多斯市新开源物业管理服务有限公司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123</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124</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三星小区项目</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125</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金辉小区（公园天下观邸小区）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内蒙古千逢物业管理有限公司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572"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伊金霍洛旗2025年11-12月份双月度考评结果为丙级：60分（含60分）以上至80分以下的物业项目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572"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126</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补连塔小区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伊金霍洛旗圣洁物业管理有限责任公司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78.12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127</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伊康佳苑小区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鄂尔多斯市众益和恒达物业服务有限责任公司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128</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锦程苑小区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内蒙古千宇物业管理有限公司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129</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御景嘉苑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鄂尔多斯市誉港实业发展有限公司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130</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华麟小区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鄂尔多斯市誉港实业发展有限公司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131</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金水湾小区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伊金霍洛旗顺心物业管理有限责任公司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bl>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br w:type="page"/>
      </w:r>
    </w:p>
    <w:tbl>
      <w:tblPr>
        <w:tblStyle w:val="15"/>
        <w:tblW w:w="10721" w:type="dxa"/>
        <w:tblInd w:w="0" w:type="dxa"/>
        <w:tblLayout w:type="fixed"/>
        <w:tblCellMar>
          <w:top w:w="0" w:type="dxa"/>
          <w:left w:w="108" w:type="dxa"/>
          <w:bottom w:w="0" w:type="dxa"/>
          <w:right w:w="108" w:type="dxa"/>
        </w:tblCellMar>
      </w:tblPr>
      <w:tblGrid>
        <w:gridCol w:w="562"/>
        <w:gridCol w:w="2835"/>
        <w:gridCol w:w="4962"/>
        <w:gridCol w:w="992"/>
        <w:gridCol w:w="1134"/>
        <w:gridCol w:w="236"/>
      </w:tblGrid>
      <w:tr>
        <w:tblPrEx>
          <w:tblLayout w:type="fixed"/>
          <w:tblCellMar>
            <w:top w:w="0" w:type="dxa"/>
            <w:left w:w="108" w:type="dxa"/>
            <w:bottom w:w="0" w:type="dxa"/>
            <w:right w:w="108" w:type="dxa"/>
          </w:tblCellMar>
        </w:tblPrEx>
        <w:trPr>
          <w:gridAfter w:val="1"/>
          <w:wAfter w:w="236" w:type="dxa"/>
          <w:trHeight w:val="68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乌审旗2025年11-12月份住宅小区物业服务双月度考评及第四季度居民满意度考评结果</w:t>
            </w:r>
          </w:p>
        </w:tc>
      </w:tr>
      <w:tr>
        <w:tblPrEx>
          <w:tblLayout w:type="fixed"/>
          <w:tblCellMar>
            <w:top w:w="0" w:type="dxa"/>
            <w:left w:w="108" w:type="dxa"/>
            <w:bottom w:w="0" w:type="dxa"/>
            <w:right w:w="108" w:type="dxa"/>
          </w:tblCellMar>
        </w:tblPrEx>
        <w:trPr>
          <w:gridAfter w:val="1"/>
          <w:wAfter w:w="236" w:type="dxa"/>
          <w:trHeight w:val="74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序号</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管理对象</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考核对象</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双月</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满意度调查</w:t>
            </w:r>
          </w:p>
        </w:tc>
      </w:tr>
      <w:tr>
        <w:tblPrEx>
          <w:tblLayout w:type="fixed"/>
          <w:tblCellMar>
            <w:top w:w="0" w:type="dxa"/>
            <w:left w:w="108" w:type="dxa"/>
            <w:bottom w:w="0" w:type="dxa"/>
            <w:right w:w="108" w:type="dxa"/>
          </w:tblCellMar>
        </w:tblPrEx>
        <w:trPr>
          <w:gridAfter w:val="1"/>
          <w:wAfter w:w="236" w:type="dxa"/>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乌审旗2025年11-12月份双月度考评结果为甲级：90分以上（含90分）的物业项目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盛世家园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乌审旗嘉禾物业有限公司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三和小区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乌审旗鸿运达物业管理有限责任公司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吉祥家园小区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乌审旗恒源物业管理有限公司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鑫世泰小区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鄂尔多斯市乾海嘉信物业管理服务有限责任公司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爱心小区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乌审旗华欣物业服务有限公司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伯爵公馆</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乌审旗华欣物业服务有限公司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伯爵公馆二期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和兴园小区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怡林苑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鄂尔多斯市乾海嘉信物业管理服务有限责任公司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世嘉C区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乌审旗兴正物业服务有限责任公司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奥腾花园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乌审旗嘉禾物业有限公司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国税小区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环卫小区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鄂尔多斯市乾海嘉信物业管理服务有限责任公司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百福园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联社小区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东方花园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国土小区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劳动力小区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乌审旗嘉禾物业有限公司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乌审旗万家兴物业管理有限公司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电力A区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乌审旗雅居乐物业管理有限责任公司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阳光佳苑A区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乌审旗万家兴物业管理有限公司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新城花园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鄂尔多斯市乾海嘉信物业管理服务有限责任公司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国兴小区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乌审旗誉馨物业服务有限公司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水利小区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建设小区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锦尚华府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鄂尔多斯市锦尚物业管理服务有限公司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柳墅园小区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乌审旗雅居乐物业管理有限责任公司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勇泰A区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勇泰B区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鄂尔多斯市宏通物业管理有限公司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乌审旗嘉禾物业有限公司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广电小区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二幼职工住宅</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鄂尔多斯市生利物业管理服务有限公司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法院小区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万力花苑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乌审旗呼热胡便民服务有限公司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交通小区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乌审期汇丰小区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鄂尔多斯市华普森运营管理有限公司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巴音温都别墅区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鄂尔多斯市伍鑫物业管理服务有限公司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多兰佳苑小区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乌审旗兴正物业服务有限责任公司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工行小区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乌审旗兴正物业服务有限责任公司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93.33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世嘉B区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鄂尔多斯市乾海嘉信物业管理服务有限责任公司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财政别墅（财政A区））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华府金地A区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鄂尔多斯市华庭物业管理有限责任公司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欧陆经典</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乌审旗雅居乐物业管理有限责任公司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世嘉A区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鄂尔多斯市乾海嘉信物业管理服务有限责任公司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91.66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苏里格二期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91.66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苏里格小区（一期）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鄂尔多斯市华普森物业管理服务有限公司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91.66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畜牧小区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91.66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电力C区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乌审旗呼热胡便民服务有限公司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华府世家小区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乌审旗华府物业管理有限公司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90.62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电力B区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乌审旗雅居乐物业管理有限责任公司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乌审旗2025年11-12月份双月度考评结果为乙级:80分（含80分）以上至90分以下的物业项目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华府金地B区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鄂尔多斯市华庭物业管理有限责任公司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创业C区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乌审旗嘉业物业管理服务有限公司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万博花园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乌审旗雅居乐物业管理有限责任公司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88.54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察罕苏力德小区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鄂尔多斯市华普森运营管理有限公司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88.54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云玺世家小区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鄂尔多斯市金碧物业管理服务有限公司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园丁小区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乌审期政府统建楼</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金融世嘉小区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乌审旗兴正物业服务有限责任公司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86.45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乌审期恒润学府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金税苑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房管小区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鄂尔多斯市华普森物业管理服务有限公司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85.41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景怡苑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85.41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富园A区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乌审旗雅居乐物业管理有限责任公司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阳光佳苑B区（3期）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乌审旗万家兴物业管理有限公司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84.37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仁和嘉园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乌审旗雅居乐物业管理有限责任公司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粮食小区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82.29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凯园小区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乌审旗嘉业物业管理服务有限公司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82.29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博雅园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鄂尔多斯市联讯工贸有限公司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82.29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泰和国际广场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内蒙古天励物业服务有限公司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悦鑫苑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乌审旗嘉禾物业有限公司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81.25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金融世家商住小区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乌审期朔方学府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乌审旗雅居乐物业管理有限责任公司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乌审旗2025年11-12月份双月度考评结果为丙级：60分（含60分）以上至80分以下的物业项目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安喜家园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玫瑰家园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明佑尚城小区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鄂尔多斯市华普森物业管理服务有限公司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阳光佳苑B区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77.08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望京首府商住小区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乌审旗嘉禾物业有限公司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世纪家园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鄂尔多斯市汇信德物业管理有限公司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76.04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阳光花苑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仁泽小区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乌审旗嘉禾物业有限公司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乌审期乡企小区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乌审期纪委小区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金融小区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华府名苑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乌审旗嘉禾物业有限公司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高中统建楼</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乌审旗兴正物业服务有限责任公司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景丰佳苑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鄂尔多斯市联讯工贸有限公司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亿和小区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鄂尔多斯市精忠物业管理服务有限责任公司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66.66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南丁佳苑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鄂尔多斯市盛旺物业管理有限公司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65.62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财政局住宅</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乌审旗2025年11-12月份双月度考评结果为丁级（60分以下）的物业项目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鸿沁湖畔小区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鄂尔多斯市亚鹏文化旅游有限公司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gridAfter w:val="1"/>
          <w:wAfter w:w="236" w:type="dxa"/>
          <w:trHeight w:val="60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以下为乌审旗应考评未完成考评的物业项目</w:t>
            </w:r>
          </w:p>
        </w:tc>
      </w:tr>
      <w:tr>
        <w:tblPrEx>
          <w:tblLayout w:type="fixed"/>
          <w:tblCellMar>
            <w:top w:w="0" w:type="dxa"/>
            <w:left w:w="108" w:type="dxa"/>
            <w:bottom w:w="0" w:type="dxa"/>
            <w:right w:w="108" w:type="dxa"/>
          </w:tblCellMar>
        </w:tblPrEx>
        <w:trPr>
          <w:gridAfter w:val="1"/>
          <w:wAfter w:w="236" w:type="dxa"/>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default"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乌审期龙湾壹号院</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内蒙古璞金管家康养有限公司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r>
    </w:tbl>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br w:type="page"/>
      </w:r>
    </w:p>
    <w:tbl>
      <w:tblPr>
        <w:tblStyle w:val="15"/>
        <w:tblW w:w="10721" w:type="dxa"/>
        <w:tblInd w:w="0" w:type="dxa"/>
        <w:tblLayout w:type="fixed"/>
        <w:tblCellMar>
          <w:top w:w="0" w:type="dxa"/>
          <w:left w:w="108" w:type="dxa"/>
          <w:bottom w:w="0" w:type="dxa"/>
          <w:right w:w="108" w:type="dxa"/>
        </w:tblCellMar>
      </w:tblPr>
      <w:tblGrid>
        <w:gridCol w:w="562"/>
        <w:gridCol w:w="2835"/>
        <w:gridCol w:w="4962"/>
        <w:gridCol w:w="992"/>
        <w:gridCol w:w="1134"/>
        <w:gridCol w:w="236"/>
      </w:tblGrid>
      <w:tr>
        <w:tblPrEx>
          <w:tblLayout w:type="fixed"/>
        </w:tblPrEx>
        <w:trPr>
          <w:gridAfter w:val="1"/>
          <w:wAfter w:w="236" w:type="dxa"/>
          <w:trHeight w:val="68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杭锦旗2025年11-12月份住宅小区物业服务双月度考评及第四季度居民满意度考评结果</w:t>
            </w:r>
          </w:p>
        </w:tc>
      </w:tr>
      <w:tr>
        <w:tblPrEx>
          <w:tblLayout w:type="fixed"/>
          <w:tblCellMar>
            <w:top w:w="0" w:type="dxa"/>
            <w:left w:w="108" w:type="dxa"/>
            <w:bottom w:w="0" w:type="dxa"/>
            <w:right w:w="108" w:type="dxa"/>
          </w:tblCellMar>
        </w:tblPrEx>
        <w:trPr>
          <w:gridAfter w:val="1"/>
          <w:wAfter w:w="236" w:type="dxa"/>
          <w:trHeight w:val="74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序号</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管理对象</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考核对象</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双月</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满意度调查</w:t>
            </w:r>
          </w:p>
        </w:tc>
      </w:tr>
      <w:tr>
        <w:tblPrEx>
          <w:tblLayout w:type="fixed"/>
          <w:tblCellMar>
            <w:top w:w="0" w:type="dxa"/>
            <w:left w:w="108" w:type="dxa"/>
            <w:bottom w:w="0" w:type="dxa"/>
            <w:right w:w="108" w:type="dxa"/>
          </w:tblCellMar>
        </w:tblPrEx>
        <w:trPr>
          <w:gridAfter w:val="1"/>
          <w:wAfter w:w="236" w:type="dxa"/>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杭锦旗2025年11-12月份双月度考评结果为甲级：90分以上（含90分）的物业项目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凯源小区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鄂尔多斯市浩鑫物业管理有限责任公司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华辰尚都D区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鄂尔多斯市浩鑫物业管理有限责任公司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神华景致花园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杭锦旗日月轩物业管理有限责任公司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金泰通小区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鄂尔多斯市镜淳物业服务有限公司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煤炭小区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杭锦旗日月轩物业管理有限责任公司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地税小区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内蒙古嘉优物业服务有限责任公司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恒利锦河苑南区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鄂尔多斯市和盛物业服务有限公司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金玉璞小区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鄂尔多斯市和盛物业服务有限公司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尚华小区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鄂尔多斯市和盛物业服务有限公司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恒盛兴小区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杭锦旗鑫睿物业服务有限公司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明珠小区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杭锦旗宝泰物业管理有限责任公司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default"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日月轩A小区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杭锦旗日月轩物业管理有限责任公司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90.62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杭锦旗2025年11-12月份双月度考评结果为乙级:80分（含80分）以上至90分以下的物业项目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学府小区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鄂尔多斯市鑫淼物业管理服务有限公司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永祥小区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杭锦旗鑫睿物业服务有限公司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88.54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六期公租房</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鄂尔多斯市和盛物业服务有限公司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万豪普雅花园步梯楼（南区）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鄂尔多斯市鑫淼物业管理服务有限公司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锦荣新城小区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杭锦旗锦润物业服务有限责任公司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园丁小区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杭锦旗锦润物业服务有限责任公司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日月轩C区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杭锦旗志阳物业服务有限责任公司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喜洋洋锦润家园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鄂尔多斯市百川物业管理有限责任公司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胜利C区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杭锦旗恒益和盛物业服务有限责任公司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85.41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胜利D区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杭锦旗恒益和盛物业服务有限责任公司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85.41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万豪普雅花园电梯楼</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鄂尔多斯市鑫淼物业管理服务有限公司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万誉鑫城</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杭锦旗梦珍物业服务有限责任公司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中凯民中B区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杭锦旗梦珍物业服务有限责任公司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华昊金瑞园小区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杭锦旗志阳物业服务有限责任公司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东朗小区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杭锦旗欣朗物业服务有限公司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蒙中住宅楼</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杭锦旗梦珍物业服务有限责任公司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83.33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日月轩F区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杭锦旗华隆物业服务有限责任公司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锦玉花园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内蒙古锦玉物业服务有限责任公司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日月轩B小区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杭锦旗日月轩物业管理有限责任公司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江南华府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杭锦旗暖欣之家物业服务有限公司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杭锦旗2025年11-12月份双月度考评结果为丙级：60分（含60分）以上至80分以下的物业项目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民族小区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鄂尔多斯市百川物业管理有限责任公司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新巨业小区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杭锦旗锦润物业服务有限责任公司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林业小区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杭锦旗华隆物业服务有限责任公司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和美小区南区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杭锦旗志阳物业服务有限责任公司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巴音商住小区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杭锦旗馨悦物业服务有限责任公司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恒利锦河苑北区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鄂尔多斯市佳苑物业服务有限公司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石油小区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内蒙古鑫盛源物业有限公司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和美小区北区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杭锦旗志阳物业服务有限责任公司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成泰佳苑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杭锦旗志阳物业服务有限责任公司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日月轩E小区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杭锦旗日月轩物业管理有限责任公司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胜利A区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杭锦旗恒益和盛物业服务有限责任公司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锦苑A区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杭锦旗恒益和盛物业服务有限责任公司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中凯民中A区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杭锦旗志阳物业服务有限责任公司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中凯荣苑B区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鄂尔多斯市晶威物业服务有限责任公司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胜利E区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杭锦旗恒益和盛物业服务有限责任公司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73.95</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公路小区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杭锦旗锦润物业服务有限责任公司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72.91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锦泰苑小区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鄂尔多斯万誉物业管理服务有限责任公司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锦城花园小区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内蒙古嘉优物业服务有限责任公司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滨河佳园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鄂尔多斯市鑫淼物业管理服务有限公司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57.99</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胜利B区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杭锦旗恒益和盛物业服务有限责任公司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69.79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万誉鑫苑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鄂尔多斯市锦耀劳务服务有限公司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民生小区E区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鄂尔多斯市普宇物业管理服务有限责任公司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中凯荣苑A区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鄂尔多斯市晶威物业服务有限责任公司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69</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明珠御景苑小区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杭锦旗宝泰物业管理有限责任公司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金地佳苑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杭锦旗欣悦物业服务有限责任公司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67</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57.99</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民生小区B区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鄂尔多斯市普宇物业管理服务有限责任公司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胜利F区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杭锦旗恒益和盛物业服务有限责任公司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65.62</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林苑小区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杭锦旗志阳物业服务有限责任公司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富兴源小区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杭锦旗盛通物业服务有限公司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家和小区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杭锦旗家和物业服务有限公司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百灵小区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鄂尔多斯市鑫淼物业管理服务有限公司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63</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锦泰佳苑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鄂尔多斯市通辉劳务有限公司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杭锦旗2025年11-12月份双月度考评结果为丁级（60分以下）的物业项目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华辰尚都B区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杭锦旗万家缘物业服务有限责任公司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46</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华辰尚都A区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杭锦旗万家缘物业服务有限责任公司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44</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神华馨苑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杭锦旗万成物业服务有限公司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41</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gridAfter w:val="1"/>
          <w:wAfter w:w="236" w:type="dxa"/>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民生C区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内蒙古婧伊物业服务有限公司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default"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0</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w:t>
            </w:r>
          </w:p>
        </w:tc>
      </w:tr>
    </w:tbl>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br w:type="page"/>
      </w:r>
    </w:p>
    <w:tbl>
      <w:tblPr>
        <w:tblStyle w:val="15"/>
        <w:tblW w:w="10509" w:type="dxa"/>
        <w:tblInd w:w="-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
        <w:gridCol w:w="546"/>
        <w:gridCol w:w="75"/>
        <w:gridCol w:w="2776"/>
        <w:gridCol w:w="14"/>
        <w:gridCol w:w="4927"/>
        <w:gridCol w:w="21"/>
        <w:gridCol w:w="992"/>
        <w:gridCol w:w="12"/>
        <w:gridCol w:w="1122"/>
        <w:gridCol w:w="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80" w:hRule="atLeast"/>
        </w:trPr>
        <w:tc>
          <w:tcPr>
            <w:tcW w:w="10509"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鄂托克旗2025年11-12月份住宅小区物业服务双月度考评及第四季度居民满意度考评结果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4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序号</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管理对象</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考核对象</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双月</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满意度调查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00" w:hRule="atLeast"/>
        </w:trPr>
        <w:tc>
          <w:tcPr>
            <w:tcW w:w="10509" w:type="dxa"/>
            <w:gridSpan w:val="11"/>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鄂托克旗2025年11-12月份双月度考评结果为甲级：90分以上（含90分）的物业项目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00" w:hRule="atLeast"/>
        </w:trPr>
        <w:tc>
          <w:tcPr>
            <w:tcW w:w="10509" w:type="dxa"/>
            <w:gridSpan w:val="11"/>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果园小区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凯荣幸福名著</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鄂托克旗晨盛物业服务有限公司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宏达移民楼精品园（6-10#）</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鄂托克旗宏达物业管理服务有限责任公司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瑞青园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鄂托克旗宏达物业管理服务有限责任公司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泰祥家苑</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鄂尔多斯市泰发祥物业管理服务有限责任公司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天骄花园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凯奥家园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鄂托克旗温煦物业管理有限责任公司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政隆家园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博洋花园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鄂托克旗荣富物业管理服务有限公司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园丁尚品</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内蒙古鸿臣物业服务有限公司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宏达B2区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吉祥天峰园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宏达A1区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鄂托克旗宏达物业管理服务有限责任公司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天骄名苑</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盛世庄园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鄂尔多斯市福满园物业管理服务有限责任公司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祺祥小区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康庄花园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宝联移民楼</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宏达B1区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鄂托克旗宏达物业管理服务有限责任公司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93.75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政通家园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众安家园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天誉天城C区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内蒙古皓喆物业管理有限责任公司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凯茂新天地</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政府商住楼</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内蒙古易玖物业管理服务有限责任公司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锦秀家园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鄂尔多斯市兴苑物业管理有限责任公司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太阳城</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鄂托克旗向日葵物业服务有限责任公司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91.66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正泰雅苑A区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王花园二期</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鄂托克旗青城物业管理有限公司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天誉天城一期</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内蒙古皓喆物业管理有限责任公司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馨园小区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鄂尔多斯市诚兴物业管理服务有限责任公司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90.62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长城佳苑</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鄂尔多斯市伟晟物业管理服务有限公司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00" w:hRule="atLeast"/>
        </w:trPr>
        <w:tc>
          <w:tcPr>
            <w:tcW w:w="10509" w:type="dxa"/>
            <w:gridSpan w:val="11"/>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鄂托克旗2025年11-12月份双月度考评结果为乙级:80分（含80分）以上至90分以下的物业项目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00" w:hRule="atLeast"/>
        </w:trPr>
        <w:tc>
          <w:tcPr>
            <w:tcW w:w="10509" w:type="dxa"/>
            <w:gridSpan w:val="11"/>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祥和苑A区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89.58</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阳光家园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鄂尔多斯亿威物业管理有限责任公司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竹涛小区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鄂托克旗竹涛物业管理有限责任公司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88.54</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甫园小区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御景园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鄂尔多斯市伟晟物业管理服务有限公司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阆苑小区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鑫洲苑</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新宇华府</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鄂尔多斯市福满园物业管理服务有限责任公司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园丁小区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内蒙古易玖物业管理服务有限责任公司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泰祥国际小区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鄂尔多斯市泰发祥物业管理服务有限责任公司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御景园小区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福泰居二期</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园丁A区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鄂托克旗君洁物业</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园丁B区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鄂托克旗君洁物业</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86.45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帅丰二期</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鄂托克旗佰洁物业管理服务有限责任公司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86.45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经济适用房</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鄂托克旗家园物业管理服务有限责任公司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86.45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政馨苑小区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鄂尔多斯市灏灏智能科技有限公司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86.45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枫桦豪园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鄂托克旗佰洁物业管理服务有限责任公司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宏达A2区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凯源家园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尚品居</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鄂尔多斯市新美物业管理有限公司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85.41</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公园西小区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鄂托克旗诚晟物业管理有限责任公司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85.41</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祺祥扶贫楼</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千庭苑</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百眼井小区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84.37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祥和苑B区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84.37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西苑家园B区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鄂尔多斯市珈源物业管理服务有限责任公司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84.37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宜和苑</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政和园北区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83.33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帅丰一期</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鄂托克旗佰洁物业管理服务有限责任公司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83.33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建泰A区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锦泰花园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新世纪小区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丽景豪庭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鄂尔多斯市奥德斯物业管理服务有限责任公司鄂托克旗分公司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棋峰家园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鄂尔多斯市佳泰物业服务有限公司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汇景园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82.29</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北国经典</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内蒙古蒙西物业服务有限公司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建泰B区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鄂尔多斯市诚兴物业管理服务有限责任公司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和泰家园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星光翠湖雅</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政欣家园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鄂托克旗天川物业管理服务有限公司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81.25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乌兰新村</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鄂托克旗天川物业管理服务有限公司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81.25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鑫亨富力城</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鄂托克旗佰洁物业管理服务有限责任公司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缘和家园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鄂托克旗浩洁物业管理有限责任公司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桂茂小区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鄂托克旗竹涛物业管理有限责任公司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滨海家园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鄂托克旗方源物业管理有限公司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福泰居</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00" w:hRule="atLeast"/>
        </w:trPr>
        <w:tc>
          <w:tcPr>
            <w:tcW w:w="10509" w:type="dxa"/>
            <w:gridSpan w:val="11"/>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鄂托克旗2025年11-12月份双月度考评结果为丙级：60分（含60分）以上至80分以下的物业项目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00" w:hRule="atLeast"/>
        </w:trPr>
        <w:tc>
          <w:tcPr>
            <w:tcW w:w="10509" w:type="dxa"/>
            <w:gridSpan w:val="11"/>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宏达C区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79.16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富润嘉园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鄂尔多斯市新美物业管理有限公司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宏业万城</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鄂尔多斯市福满园物业管理服务有限责任公司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78.12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龙腾家园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聚龙湾小区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鄂托克旗天川物业管理服务有限公司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金鼎二期</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鄂尔多斯市佳泰物业服务有限公司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西苑家园A区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鄂尔多斯市珈源物业管理服务有限责任公司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76.04</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草原B区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内蒙古易玖物业管理服务有限责任公司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华维尚品</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鄂托克旗浩洁物业管理有限责任公司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金鼎一期</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鄂尔多斯市佳泰物业服务有限公司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幼儿园小区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内蒙古易玖物业管理服务有限责任公司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72.91</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移民楼123期</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鄂尔多斯市琪泰物业管理服务有限责任公司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尚城珑园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鄂尔多斯市诚能物业服务有限责任公司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71</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乌兰佳地</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鄂尔多斯市福满园物业管理服务有限责任公司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70.83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长河湾小区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鄂托克旗盛佳物业管理有限公司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70.83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兴泰揽胜</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内蒙古创锋物业服务有限责任公司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王府花园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鄂托克旗青城物业管理有限公司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69</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馨家苑移民楼</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鄂托克旗欣诚物业管理服务有限责任公司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69</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新区幼儿园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香榭雅苑</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鄂托克旗家园物业管理服务有限责任公司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64</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政和园南区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63.54</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Layout w:type="fixed"/>
          <w:tblCellMar>
            <w:top w:w="0" w:type="dxa"/>
            <w:left w:w="108" w:type="dxa"/>
            <w:bottom w:w="0" w:type="dxa"/>
            <w:right w:w="108" w:type="dxa"/>
          </w:tblCellMar>
        </w:tblPrEx>
        <w:trPr>
          <w:gridBefore w:val="1"/>
          <w:gridAfter w:val="1"/>
          <w:wBefore w:w="4" w:type="dxa"/>
          <w:wAfter w:w="20" w:type="dxa"/>
          <w:trHeight w:val="1200" w:hRule="atLeast"/>
        </w:trPr>
        <w:tc>
          <w:tcPr>
            <w:tcW w:w="1048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鄂托克旗2025年11-12月份双月度考评结果为丁级（60分以下）的物业项目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Layout w:type="fixed"/>
          <w:tblCellMar>
            <w:top w:w="0" w:type="dxa"/>
            <w:left w:w="108" w:type="dxa"/>
            <w:bottom w:w="0" w:type="dxa"/>
            <w:right w:w="108" w:type="dxa"/>
          </w:tblCellMar>
        </w:tblPrEx>
        <w:trPr>
          <w:gridBefore w:val="1"/>
          <w:gridAfter w:val="1"/>
          <w:wBefore w:w="4" w:type="dxa"/>
          <w:wAfter w:w="20" w:type="dxa"/>
          <w:trHeight w:val="28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default"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草原A区</w:t>
            </w:r>
          </w:p>
        </w:tc>
        <w:tc>
          <w:tcPr>
            <w:tcW w:w="496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内蒙古易玖物业管理服务有限责任公司</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57.29</w:t>
            </w:r>
          </w:p>
        </w:tc>
        <w:tc>
          <w:tcPr>
            <w:tcW w:w="11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r>
    </w:tbl>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br w:type="page"/>
      </w:r>
    </w:p>
    <w:p>
      <w:pPr>
        <w:widowControl/>
        <w:spacing w:after="0" w:line="240" w:lineRule="auto"/>
        <w:jc w:val="center"/>
        <w:rPr>
          <w:rFonts w:hint="eastAsia" w:ascii="宋体" w:hAnsi="宋体" w:eastAsia="宋体" w:cs="宋体"/>
          <w:color w:val="000000"/>
          <w:kern w:val="0"/>
          <w:szCs w:val="22"/>
          <w:lang w:val="en-US" w:eastAsia="zh-CN"/>
          <w14:ligatures w14:val="none"/>
        </w:rPr>
      </w:pPr>
    </w:p>
    <w:tbl>
      <w:tblPr>
        <w:tblStyle w:val="15"/>
        <w:tblW w:w="11004" w:type="dxa"/>
        <w:tblInd w:w="0" w:type="dxa"/>
        <w:tblLayout w:type="fixed"/>
        <w:tblCellMar>
          <w:top w:w="0" w:type="dxa"/>
          <w:left w:w="108" w:type="dxa"/>
          <w:bottom w:w="0" w:type="dxa"/>
          <w:right w:w="108" w:type="dxa"/>
        </w:tblCellMar>
      </w:tblPr>
      <w:tblGrid>
        <w:gridCol w:w="562"/>
        <w:gridCol w:w="2835"/>
        <w:gridCol w:w="4962"/>
        <w:gridCol w:w="992"/>
        <w:gridCol w:w="1417"/>
        <w:gridCol w:w="236"/>
      </w:tblGrid>
      <w:tr>
        <w:tblPrEx>
          <w:tblLayout w:type="fixed"/>
          <w:tblCellMar>
            <w:top w:w="0" w:type="dxa"/>
            <w:left w:w="108" w:type="dxa"/>
            <w:bottom w:w="0" w:type="dxa"/>
            <w:right w:w="108" w:type="dxa"/>
          </w:tblCellMar>
        </w:tblPrEx>
        <w:trPr>
          <w:gridAfter w:val="1"/>
          <w:wAfter w:w="236" w:type="dxa"/>
          <w:trHeight w:val="680" w:hRule="atLeast"/>
        </w:trPr>
        <w:tc>
          <w:tcPr>
            <w:tcW w:w="10768"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鄂托克前旗2025年11-12月份住宅小区物业服务双月度考评及居民满意度考评结果</w:t>
            </w:r>
          </w:p>
        </w:tc>
      </w:tr>
      <w:tr>
        <w:tblPrEx>
          <w:tblLayout w:type="fixed"/>
          <w:tblCellMar>
            <w:top w:w="0" w:type="dxa"/>
            <w:left w:w="108" w:type="dxa"/>
            <w:bottom w:w="0" w:type="dxa"/>
            <w:right w:w="108" w:type="dxa"/>
          </w:tblCellMar>
        </w:tblPrEx>
        <w:trPr>
          <w:gridAfter w:val="1"/>
          <w:wAfter w:w="236" w:type="dxa"/>
          <w:trHeight w:val="74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序号</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管理对象</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考核对象</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双月</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满意度调查</w:t>
            </w:r>
          </w:p>
        </w:tc>
      </w:tr>
      <w:tr>
        <w:tblPrEx>
          <w:tblLayout w:type="fixed"/>
          <w:tblCellMar>
            <w:top w:w="0" w:type="dxa"/>
            <w:left w:w="108" w:type="dxa"/>
            <w:bottom w:w="0" w:type="dxa"/>
            <w:right w:w="108" w:type="dxa"/>
          </w:tblCellMar>
        </w:tblPrEx>
        <w:trPr>
          <w:gridAfter w:val="1"/>
          <w:wAfter w:w="236" w:type="dxa"/>
          <w:trHeight w:val="600" w:hRule="atLeast"/>
        </w:trPr>
        <w:tc>
          <w:tcPr>
            <w:tcW w:w="10768"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鄂托克前旗2025年11-12月份双月度考评结果为甲级：90分以上（含90分）的物业项目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768"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锦绣丽岛</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团结华府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97.91</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馨苑一期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锦绣华庭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鄂托克前旗福源物业服务有限责任公司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地税小区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95.83</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鑫洲小区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赛丽云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中智华府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鄂尔多斯市万辉物业管理有限责任公司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乌兰牧骑小区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92.55</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都市华庭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92</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安祥小区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鄂托克前旗鑫正物业管理有限责任公司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新厦小区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鄂托克前旗鑫正物业管理有限责任公司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圣世一品</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内蒙古悦享科技发展有限责任公司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91</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安泰家园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90.47</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100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廉租房（三期）</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768"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鄂托克前旗2025年11-12月份双月度考评结果为乙级:80分（含80分）以上至90分以下的物业项目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768"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鄂托克前旗福源物业服务有限责任公司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89.58</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御景嘉园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89</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悦民雅筑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19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翔宇悦府</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87</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20</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金玉璞</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86.9</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57.99</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21</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和效家园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85</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蓝天名苑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鄂托克前旗佳梦物业管理有限责任公司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鑫盛花园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天亨小区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83.33</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龙辰宜合</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宁夏灵隆物业服务有限公司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中智佳苑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83</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和泰家园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鄂托克前旗恒源物业管理有限责任公司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28</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凯祥小区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鄂托克前旗鑫正物业管理有限责任公司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81</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29</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新希望家园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80.2</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62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auto"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30</w:t>
            </w:r>
          </w:p>
        </w:tc>
        <w:tc>
          <w:tcPr>
            <w:tcW w:w="2835" w:type="dxa"/>
            <w:tcBorders>
              <w:top w:val="single" w:color="000000" w:sz="4" w:space="0"/>
              <w:left w:val="single" w:color="000000" w:sz="4" w:space="0"/>
              <w:bottom w:val="single" w:color="auto"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世纪春城小区</w:t>
            </w:r>
          </w:p>
        </w:tc>
        <w:tc>
          <w:tcPr>
            <w:tcW w:w="4962" w:type="dxa"/>
            <w:tcBorders>
              <w:top w:val="single" w:color="000000" w:sz="4" w:space="0"/>
              <w:left w:val="single" w:color="000000" w:sz="4" w:space="0"/>
              <w:bottom w:val="single" w:color="auto"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鄂托克前旗聚鑫物业管理有限责任公司</w:t>
            </w:r>
          </w:p>
        </w:tc>
        <w:tc>
          <w:tcPr>
            <w:tcW w:w="992" w:type="dxa"/>
            <w:tcBorders>
              <w:top w:val="single" w:color="000000" w:sz="4" w:space="0"/>
              <w:left w:val="single" w:color="000000" w:sz="4" w:space="0"/>
              <w:bottom w:val="single" w:color="auto"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417" w:type="dxa"/>
            <w:tcBorders>
              <w:top w:val="single" w:color="000000" w:sz="4" w:space="0"/>
              <w:left w:val="single" w:color="000000" w:sz="4" w:space="0"/>
              <w:bottom w:val="single" w:color="auto"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94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auto"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31</w:t>
            </w:r>
          </w:p>
        </w:tc>
        <w:tc>
          <w:tcPr>
            <w:tcW w:w="2835" w:type="dxa"/>
            <w:tcBorders>
              <w:top w:val="single" w:color="000000" w:sz="4" w:space="0"/>
              <w:left w:val="single" w:color="000000" w:sz="4" w:space="0"/>
              <w:bottom w:val="single" w:color="auto"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盛泰骏城</w:t>
            </w:r>
          </w:p>
        </w:tc>
        <w:tc>
          <w:tcPr>
            <w:tcW w:w="4962" w:type="dxa"/>
            <w:tcBorders>
              <w:top w:val="single" w:color="000000" w:sz="4" w:space="0"/>
              <w:left w:val="single" w:color="000000" w:sz="4" w:space="0"/>
              <w:bottom w:val="single" w:color="auto"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鄂托克前旗诚源物业管理有限责任公司</w:t>
            </w:r>
          </w:p>
        </w:tc>
        <w:tc>
          <w:tcPr>
            <w:tcW w:w="992" w:type="dxa"/>
            <w:tcBorders>
              <w:top w:val="single" w:color="000000" w:sz="4" w:space="0"/>
              <w:left w:val="single" w:color="000000" w:sz="4" w:space="0"/>
              <w:bottom w:val="single" w:color="auto"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1417" w:type="dxa"/>
            <w:tcBorders>
              <w:top w:val="single" w:color="000000" w:sz="4" w:space="0"/>
              <w:left w:val="single" w:color="000000" w:sz="4" w:space="0"/>
              <w:bottom w:val="single" w:color="auto"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10768" w:type="dxa"/>
            <w:gridSpan w:val="5"/>
            <w:vMerge w:val="restart"/>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left w:val="single" w:color="auto"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10768" w:type="dxa"/>
            <w:gridSpan w:val="5"/>
            <w:vMerge w:val="continue"/>
            <w:tcBorders>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left w:val="single" w:color="auto"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768" w:type="dxa"/>
            <w:gridSpan w:val="5"/>
            <w:vMerge w:val="restart"/>
            <w:tcBorders>
              <w:top w:val="single" w:color="auto"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鄂托克前旗2025年11-12月份双月度考评结果为丙级：60分（含60分）以上至80分以下的物业项目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600" w:hRule="atLeast"/>
        </w:trPr>
        <w:tc>
          <w:tcPr>
            <w:tcW w:w="10768"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c>
          <w:tcPr>
            <w:tcW w:w="236" w:type="dxa"/>
            <w:tcBorders>
              <w:top w:val="nil"/>
              <w:left w:val="nil"/>
              <w:bottom w:val="nil"/>
              <w:right w:val="nil"/>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32</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中智豪邸</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鄂尔多斯市万辉物业管理有限责任公司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79</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86</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33</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公租房</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78.88</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34</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鑫悦小区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鄂托克前旗瑞华物业服务有限责任公司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74</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35</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天骏佳苑小区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鄂托克前旗福源物业服务有限责任公司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76.04</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82</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36</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长城花园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75</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80</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37</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巴音家园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鄂托克前旗华尊物业管理有限公司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70</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78</w:t>
            </w:r>
          </w:p>
        </w:tc>
        <w:tc>
          <w:tcPr>
            <w:tcW w:w="236" w:type="dxa"/>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bl>
    <w:p>
      <w:pPr>
        <w:widowControl/>
        <w:spacing w:after="0" w:line="240" w:lineRule="auto"/>
        <w:jc w:val="center"/>
        <w:rPr>
          <w:rFonts w:hint="eastAsia" w:ascii="宋体" w:hAnsi="宋体" w:eastAsia="宋体" w:cs="宋体"/>
          <w:color w:val="000000"/>
          <w:kern w:val="0"/>
          <w:szCs w:val="22"/>
          <w:lang w:val="en-US" w:eastAsia="zh-CN"/>
          <w14:ligatures w14:val="none"/>
        </w:rPr>
      </w:pPr>
    </w:p>
    <w:sectPr>
      <w:pgSz w:w="11906" w:h="16838"/>
      <w:pgMar w:top="720" w:right="720" w:bottom="720" w:left="720" w:header="851" w:footer="992" w:gutter="0"/>
      <w:pgBorders>
        <w:top w:val="none" w:color="auto" w:sz="0" w:space="0"/>
        <w:left w:val="none" w:color="auto" w:sz="0" w:space="0"/>
        <w:bottom w:val="none" w:color="auto" w:sz="0" w:space="0"/>
        <w:right w:val="none" w:color="auto"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0"/>
  <w:bordersDoNotSurroundFooter w:val="0"/>
  <w:attachedTemplate r:id="rId1"/>
  <w:revisionView w:markup="0"/>
  <w:documentProtection w:edit="readOnly" w:formatting="1" w:enforcement="0"/>
  <w:defaultTabStop w:val="420"/>
  <w:drawingGridHorizontalSpacing w:val="1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372"/>
    <w:rsid w:val="00156AC2"/>
    <w:rsid w:val="001A721E"/>
    <w:rsid w:val="00215D1A"/>
    <w:rsid w:val="00564372"/>
    <w:rsid w:val="009367EB"/>
    <w:rsid w:val="00970349"/>
    <w:rsid w:val="00D7006F"/>
    <w:rsid w:val="00E43F13"/>
    <w:rsid w:val="00EE3E2B"/>
    <w:rsid w:val="011D7919"/>
    <w:rsid w:val="047235D6"/>
    <w:rsid w:val="0890631E"/>
    <w:rsid w:val="0D506ECD"/>
    <w:rsid w:val="0F115635"/>
    <w:rsid w:val="118903D1"/>
    <w:rsid w:val="16B14EDF"/>
    <w:rsid w:val="20006085"/>
    <w:rsid w:val="22434813"/>
    <w:rsid w:val="2F3C7955"/>
    <w:rsid w:val="30C65728"/>
    <w:rsid w:val="31237440"/>
    <w:rsid w:val="3C7F7092"/>
    <w:rsid w:val="3E504C29"/>
    <w:rsid w:val="40C94DC1"/>
    <w:rsid w:val="483C6253"/>
    <w:rsid w:val="486D1354"/>
    <w:rsid w:val="4A7843BC"/>
    <w:rsid w:val="4AB42219"/>
    <w:rsid w:val="4E1465A1"/>
    <w:rsid w:val="4EF462BB"/>
    <w:rsid w:val="4F70158F"/>
    <w:rsid w:val="4FD01CC8"/>
    <w:rsid w:val="4FFB262F"/>
    <w:rsid w:val="51646888"/>
    <w:rsid w:val="516E6F4C"/>
    <w:rsid w:val="54624EB9"/>
    <w:rsid w:val="576F4252"/>
    <w:rsid w:val="5B00717E"/>
    <w:rsid w:val="5EE322F5"/>
    <w:rsid w:val="61564461"/>
    <w:rsid w:val="640D5697"/>
    <w:rsid w:val="642515A4"/>
    <w:rsid w:val="6545533B"/>
    <w:rsid w:val="66544FA9"/>
    <w:rsid w:val="6DB122A3"/>
    <w:rsid w:val="6E3556C0"/>
    <w:rsid w:val="79C93D98"/>
    <w:rsid w:val="7CF43125"/>
    <w:rsid w:val="7D641B1E"/>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6"/>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7"/>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18"/>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19"/>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0"/>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1"/>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2"/>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4"/>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3">
    <w:name w:val="Default Paragraph Font"/>
    <w:unhideWhenUsed/>
    <w:qFormat/>
    <w:uiPriority w:val="1"/>
  </w:style>
  <w:style w:type="table" w:default="1" w:styleId="15">
    <w:name w:val="Normal Table"/>
    <w:unhideWhenUsed/>
    <w:qFormat/>
    <w:uiPriority w:val="99"/>
    <w:tblPr>
      <w:tblLayout w:type="fixed"/>
      <w:tblCellMar>
        <w:top w:w="0" w:type="dxa"/>
        <w:left w:w="108" w:type="dxa"/>
        <w:bottom w:w="0" w:type="dxa"/>
        <w:right w:w="108" w:type="dxa"/>
      </w:tblCellMar>
    </w:tblPr>
  </w:style>
  <w:style w:type="paragraph" w:styleId="11">
    <w:name w:val="Subtitle"/>
    <w:basedOn w:val="1"/>
    <w:next w:val="1"/>
    <w:link w:val="2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Title"/>
    <w:basedOn w:val="1"/>
    <w:next w:val="1"/>
    <w:link w:val="25"/>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styleId="14">
    <w:name w:val="Strong"/>
    <w:basedOn w:val="13"/>
    <w:qFormat/>
    <w:uiPriority w:val="22"/>
    <w:rPr>
      <w:b/>
    </w:rPr>
  </w:style>
  <w:style w:type="character" w:customStyle="1" w:styleId="16">
    <w:name w:val="标题 1 字符"/>
    <w:basedOn w:val="13"/>
    <w:link w:val="2"/>
    <w:qFormat/>
    <w:uiPriority w:val="9"/>
    <w:rPr>
      <w:rFonts w:asciiTheme="majorHAnsi" w:hAnsiTheme="majorHAnsi" w:eastAsiaTheme="majorEastAsia" w:cstheme="majorBidi"/>
      <w:color w:val="2F5597" w:themeColor="accent1" w:themeShade="BF"/>
      <w:sz w:val="48"/>
      <w:szCs w:val="48"/>
    </w:rPr>
  </w:style>
  <w:style w:type="character" w:customStyle="1" w:styleId="17">
    <w:name w:val="标题 2 字符"/>
    <w:basedOn w:val="13"/>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18">
    <w:name w:val="标题 3 字符"/>
    <w:basedOn w:val="13"/>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19">
    <w:name w:val="标题 4 字符"/>
    <w:basedOn w:val="13"/>
    <w:link w:val="5"/>
    <w:semiHidden/>
    <w:qFormat/>
    <w:uiPriority w:val="9"/>
    <w:rPr>
      <w:rFonts w:cstheme="majorBidi"/>
      <w:color w:val="2F5597" w:themeColor="accent1" w:themeShade="BF"/>
      <w:sz w:val="28"/>
      <w:szCs w:val="28"/>
    </w:rPr>
  </w:style>
  <w:style w:type="character" w:customStyle="1" w:styleId="20">
    <w:name w:val="标题 5 字符"/>
    <w:basedOn w:val="13"/>
    <w:link w:val="6"/>
    <w:semiHidden/>
    <w:qFormat/>
    <w:uiPriority w:val="9"/>
    <w:rPr>
      <w:rFonts w:cstheme="majorBidi"/>
      <w:color w:val="2F5597" w:themeColor="accent1" w:themeShade="BF"/>
      <w:sz w:val="24"/>
    </w:rPr>
  </w:style>
  <w:style w:type="character" w:customStyle="1" w:styleId="21">
    <w:name w:val="标题 6 字符"/>
    <w:basedOn w:val="13"/>
    <w:link w:val="7"/>
    <w:semiHidden/>
    <w:qFormat/>
    <w:uiPriority w:val="9"/>
    <w:rPr>
      <w:rFonts w:cstheme="majorBidi"/>
      <w:b/>
      <w:bCs/>
      <w:color w:val="2F5597" w:themeColor="accent1" w:themeShade="BF"/>
    </w:rPr>
  </w:style>
  <w:style w:type="character" w:customStyle="1" w:styleId="22">
    <w:name w:val="标题 7 字符"/>
    <w:basedOn w:val="13"/>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3">
    <w:name w:val="标题 8 字符"/>
    <w:basedOn w:val="13"/>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4">
    <w:name w:val="标题 9 字符"/>
    <w:basedOn w:val="13"/>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标题 字符"/>
    <w:basedOn w:val="13"/>
    <w:link w:val="12"/>
    <w:qFormat/>
    <w:uiPriority w:val="10"/>
    <w:rPr>
      <w:rFonts w:asciiTheme="majorHAnsi" w:hAnsiTheme="majorHAnsi" w:eastAsiaTheme="majorEastAsia" w:cstheme="majorBidi"/>
      <w:spacing w:val="-10"/>
      <w:kern w:val="28"/>
      <w:sz w:val="56"/>
      <w:szCs w:val="56"/>
    </w:rPr>
  </w:style>
  <w:style w:type="character" w:customStyle="1" w:styleId="26">
    <w:name w:val="副标题 字符"/>
    <w:basedOn w:val="13"/>
    <w:link w:val="11"/>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customStyle="1" w:styleId="27">
    <w:name w:val="Quote"/>
    <w:basedOn w:val="1"/>
    <w:next w:val="1"/>
    <w:link w:val="2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引用 字符"/>
    <w:basedOn w:val="13"/>
    <w:link w:val="27"/>
    <w:qFormat/>
    <w:uiPriority w:val="29"/>
    <w:rPr>
      <w:i/>
      <w:iCs/>
      <w:color w:val="404040" w:themeColor="text1" w:themeTint="BF"/>
      <w14:textFill>
        <w14:solidFill>
          <w14:schemeClr w14:val="tx1">
            <w14:lumMod w14:val="75000"/>
            <w14:lumOff w14:val="25000"/>
          </w14:schemeClr>
        </w14:solidFill>
      </w14:textFill>
    </w:rPr>
  </w:style>
  <w:style w:type="paragraph" w:customStyle="1" w:styleId="29">
    <w:name w:val="List Paragraph"/>
    <w:basedOn w:val="1"/>
    <w:qFormat/>
    <w:uiPriority w:val="34"/>
    <w:pPr>
      <w:ind w:left="720"/>
      <w:contextualSpacing/>
    </w:pPr>
  </w:style>
  <w:style w:type="character" w:customStyle="1" w:styleId="30">
    <w:name w:val="Intense Emphasis"/>
    <w:basedOn w:val="13"/>
    <w:qFormat/>
    <w:uiPriority w:val="21"/>
    <w:rPr>
      <w:i/>
      <w:iCs/>
      <w:color w:val="2F5597" w:themeColor="accent1" w:themeShade="BF"/>
    </w:rPr>
  </w:style>
  <w:style w:type="paragraph" w:customStyle="1" w:styleId="31">
    <w:name w:val="Intense Quote"/>
    <w:basedOn w:val="1"/>
    <w:next w:val="1"/>
    <w:link w:val="32"/>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2">
    <w:name w:val="明显引用 字符"/>
    <w:basedOn w:val="13"/>
    <w:link w:val="31"/>
    <w:qFormat/>
    <w:uiPriority w:val="30"/>
    <w:rPr>
      <w:i/>
      <w:iCs/>
      <w:color w:val="2F5597" w:themeColor="accent1" w:themeShade="BF"/>
    </w:rPr>
  </w:style>
  <w:style w:type="character" w:customStyle="1" w:styleId="33">
    <w:name w:val="Intense Reference"/>
    <w:basedOn w:val="13"/>
    <w:qFormat/>
    <w:uiPriority w:val="32"/>
    <w:rPr>
      <w:b/>
      <w:bCs/>
      <w:smallCaps/>
      <w:color w:val="2F5597" w:themeColor="accent1" w:themeShade="BF"/>
      <w:spacing w:val="5"/>
    </w:rPr>
  </w:style>
  <w:style w:type="paragraph" w:customStyle="1" w:styleId="34">
    <w:name w:val="msonormal"/>
    <w:basedOn w:val="1"/>
    <w:qFormat/>
    <w:uiPriority w:val="0"/>
    <w:pPr>
      <w:widowControl/>
      <w:spacing w:before="100" w:beforeAutospacing="1" w:after="100" w:afterAutospacing="1" w:line="240" w:lineRule="auto"/>
    </w:pPr>
    <w:rPr>
      <w:rFonts w:ascii="宋体" w:hAnsi="宋体" w:eastAsia="宋体" w:cs="宋体"/>
      <w:kern w:val="0"/>
      <w:sz w:val="24"/>
      <w14:ligatures w14:val="none"/>
    </w:rPr>
  </w:style>
  <w:style w:type="paragraph" w:customStyle="1" w:styleId="35">
    <w:name w:val="font0"/>
    <w:basedOn w:val="1"/>
    <w:qFormat/>
    <w:uiPriority w:val="0"/>
    <w:pPr>
      <w:widowControl/>
      <w:spacing w:before="100" w:beforeAutospacing="1" w:after="100" w:afterAutospacing="1" w:line="240" w:lineRule="auto"/>
    </w:pPr>
    <w:rPr>
      <w:rFonts w:ascii="宋体" w:hAnsi="宋体" w:eastAsia="宋体" w:cs="宋体"/>
      <w:color w:val="000000"/>
      <w:kern w:val="0"/>
      <w:szCs w:val="22"/>
      <w14:ligatures w14:val="none"/>
    </w:rPr>
  </w:style>
  <w:style w:type="paragraph" w:customStyle="1" w:styleId="36">
    <w:name w:val="font1"/>
    <w:basedOn w:val="1"/>
    <w:qFormat/>
    <w:uiPriority w:val="0"/>
    <w:pPr>
      <w:widowControl/>
      <w:spacing w:before="100" w:beforeAutospacing="1" w:after="100" w:afterAutospacing="1" w:line="240" w:lineRule="auto"/>
    </w:pPr>
    <w:rPr>
      <w:rFonts w:ascii="黑体" w:hAnsi="黑体" w:eastAsia="黑体" w:cs="宋体"/>
      <w:color w:val="000000"/>
      <w:kern w:val="0"/>
      <w:sz w:val="32"/>
      <w:szCs w:val="32"/>
      <w14:ligatures w14:val="none"/>
    </w:rPr>
  </w:style>
  <w:style w:type="paragraph" w:customStyle="1" w:styleId="37">
    <w:name w:val="font2"/>
    <w:basedOn w:val="1"/>
    <w:qFormat/>
    <w:uiPriority w:val="0"/>
    <w:pPr>
      <w:widowControl/>
      <w:spacing w:before="100" w:beforeAutospacing="1" w:after="100" w:afterAutospacing="1" w:line="240" w:lineRule="auto"/>
    </w:pPr>
    <w:rPr>
      <w:rFonts w:ascii="宋体" w:hAnsi="宋体" w:eastAsia="宋体" w:cs="宋体"/>
      <w:color w:val="000000"/>
      <w:kern w:val="0"/>
      <w:sz w:val="30"/>
      <w:szCs w:val="30"/>
      <w14:ligatures w14:val="none"/>
    </w:rPr>
  </w:style>
  <w:style w:type="paragraph" w:customStyle="1" w:styleId="38">
    <w:name w:val="font3"/>
    <w:basedOn w:val="1"/>
    <w:qFormat/>
    <w:uiPriority w:val="0"/>
    <w:pPr>
      <w:widowControl/>
      <w:spacing w:before="100" w:beforeAutospacing="1" w:after="100" w:afterAutospacing="1" w:line="240" w:lineRule="auto"/>
    </w:pPr>
    <w:rPr>
      <w:rFonts w:ascii="宋体" w:hAnsi="宋体" w:eastAsia="宋体" w:cs="宋体"/>
      <w:color w:val="FF0000"/>
      <w:kern w:val="0"/>
      <w:szCs w:val="22"/>
      <w14:ligatures w14:val="none"/>
    </w:rPr>
  </w:style>
  <w:style w:type="paragraph" w:customStyle="1" w:styleId="39">
    <w:name w:val="et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黑体" w:hAnsi="黑体" w:eastAsia="黑体" w:cs="宋体"/>
      <w:kern w:val="0"/>
      <w:sz w:val="32"/>
      <w:szCs w:val="32"/>
      <w14:ligatures w14:val="none"/>
    </w:rPr>
  </w:style>
  <w:style w:type="paragraph" w:customStyle="1" w:styleId="40">
    <w:name w:val="et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eastAsia="宋体" w:cs="宋体"/>
      <w:kern w:val="0"/>
      <w:sz w:val="24"/>
      <w14:ligatures w14:val="none"/>
    </w:rPr>
  </w:style>
  <w:style w:type="paragraph" w:customStyle="1" w:styleId="41">
    <w:name w:val="et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eastAsia="宋体" w:cs="宋体"/>
      <w:color w:val="000000"/>
      <w:kern w:val="0"/>
      <w:sz w:val="30"/>
      <w:szCs w:val="30"/>
      <w14:ligatures w14:val="none"/>
    </w:rPr>
  </w:style>
  <w:style w:type="paragraph" w:customStyle="1" w:styleId="42">
    <w:name w:val="et5"/>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jc w:val="center"/>
    </w:pPr>
    <w:rPr>
      <w:rFonts w:ascii="宋体" w:hAnsi="宋体" w:eastAsia="宋体" w:cs="宋体"/>
      <w:kern w:val="0"/>
      <w:sz w:val="24"/>
      <w14:ligatures w14:val="none"/>
    </w:rPr>
  </w:style>
  <w:style w:type="paragraph" w:customStyle="1" w:styleId="43">
    <w:name w:val="et6"/>
    <w:basedOn w:val="1"/>
    <w:qFormat/>
    <w:uiPriority w:val="0"/>
    <w:pPr>
      <w:widowControl/>
      <w:pBdr>
        <w:top w:val="single" w:color="000000" w:sz="4" w:space="0"/>
        <w:bottom w:val="single" w:color="000000" w:sz="4" w:space="0"/>
      </w:pBdr>
      <w:spacing w:before="100" w:beforeAutospacing="1" w:after="100" w:afterAutospacing="1" w:line="240" w:lineRule="auto"/>
      <w:jc w:val="center"/>
    </w:pPr>
    <w:rPr>
      <w:rFonts w:ascii="宋体" w:hAnsi="宋体" w:eastAsia="宋体" w:cs="宋体"/>
      <w:kern w:val="0"/>
      <w:sz w:val="24"/>
      <w14:ligatures w14:val="none"/>
    </w:rPr>
  </w:style>
  <w:style w:type="paragraph" w:customStyle="1" w:styleId="44">
    <w:name w:val="et7"/>
    <w:basedOn w:val="1"/>
    <w:qFormat/>
    <w:uiPriority w:val="0"/>
    <w:pPr>
      <w:widowControl/>
      <w:pBdr>
        <w:top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eastAsia="宋体" w:cs="宋体"/>
      <w:kern w:val="0"/>
      <w:sz w:val="24"/>
      <w14:ligatures w14:val="none"/>
    </w:rPr>
  </w:style>
  <w:style w:type="paragraph" w:customStyle="1" w:styleId="45">
    <w:name w:val="et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宋体" w:hAnsi="宋体" w:eastAsia="宋体" w:cs="宋体"/>
      <w:kern w:val="0"/>
      <w:sz w:val="24"/>
      <w14:ligatures w14:val="none"/>
    </w:rPr>
  </w:style>
  <w:style w:type="paragraph" w:customStyle="1" w:styleId="46">
    <w:name w:val="et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宋体" w:hAnsi="宋体" w:eastAsia="宋体" w:cs="宋体"/>
      <w:color w:val="FF0000"/>
      <w:kern w:val="0"/>
      <w:sz w:val="24"/>
      <w14:ligatures w14:val="none"/>
    </w:rPr>
  </w:style>
  <w:style w:type="paragraph" w:customStyle="1" w:styleId="47">
    <w:name w:val="et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宋体" w:hAnsi="宋体" w:eastAsia="宋体" w:cs="宋体"/>
      <w:kern w:val="0"/>
      <w:sz w:val="24"/>
      <w14:ligatures w14:val="none"/>
    </w:rPr>
  </w:style>
  <w:style w:type="paragraph" w:customStyle="1" w:styleId="48">
    <w:name w:val="et11"/>
    <w:basedOn w:val="1"/>
    <w:qFormat/>
    <w:uiPriority w:val="0"/>
    <w:pPr>
      <w:widowControl/>
      <w:spacing w:before="100" w:beforeAutospacing="1" w:after="100" w:afterAutospacing="1" w:line="240" w:lineRule="auto"/>
      <w:jc w:val="center"/>
    </w:pPr>
    <w:rPr>
      <w:rFonts w:ascii="宋体" w:hAnsi="宋体" w:eastAsia="宋体" w:cs="宋体"/>
      <w:kern w:val="0"/>
      <w:sz w:val="24"/>
      <w14:ligatures w14: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SOA\wdzx97.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wdzx97.dot</Template>
  <Pages>33</Pages>
  <Words>9618</Words>
  <Characters>11194</Characters>
  <Lines>301</Lines>
  <Paragraphs>84</Paragraphs>
  <TotalTime>0</TotalTime>
  <ScaleCrop>false</ScaleCrop>
  <LinksUpToDate>false</LinksUpToDate>
  <CharactersWithSpaces>11195</CharactersWithSpaces>
  <Application>WPS Office_10.1.0.5975_F1E327BC-269C-435d-A152-05C5408002CA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2025-11-27T06:59:00Z</dcterms:created>
  <dc:creator>昊哲 李</dc:creator>
  <cp:lastModifiedBy>官网(官网:发布)</cp:lastModifiedBy>
  <dcterms:modified xsi:type="dcterms:W3CDTF">2026-01-13T07:47:36Z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eyJoZGlkIjoiMjVjNzRlYTgxZmUzNGViNGI2ZDlkMjllYzZiNzYxN2UiLCJ1c2VySWQiOiI3MjkyMTk5MzMifQ==</vt:lpwstr>
  </property>
  <property fmtid="{D5CDD505-2E9C-101B-9397-08002B2CF9AE}" pid="3" name="KSOProductBuildVer">
    <vt:lpwstr>2052-10.1.0.5975</vt:lpwstr>
  </property>
  <property fmtid="{D5CDD505-2E9C-101B-9397-08002B2CF9AE}" pid="4" name="ICV">
    <vt:lpwstr>8DF32F1FBE364065B6581925A053DAE9_13</vt:lpwstr>
  </property>
</Properties>
</file>