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7"/>
        <w:tblW w:w="10485" w:type="dxa"/>
        <w:tblInd w:w="0" w:type="dxa"/>
        <w:tblLayout w:type="fixed"/>
        <w:tblCellMar>
          <w:top w:w="0" w:type="dxa"/>
          <w:left w:w="108" w:type="dxa"/>
          <w:bottom w:w="0" w:type="dxa"/>
          <w:right w:w="108" w:type="dxa"/>
        </w:tblCellMar>
      </w:tblPr>
      <w:tblGrid>
        <w:gridCol w:w="546"/>
        <w:gridCol w:w="2851"/>
        <w:gridCol w:w="4962"/>
        <w:gridCol w:w="992"/>
        <w:gridCol w:w="1134"/>
      </w:tblGrid>
      <w:tr>
        <w:tblPrEx>
          <w:tblLayout w:type="fixed"/>
          <w:tblCellMar>
            <w:top w:w="0" w:type="dxa"/>
            <w:left w:w="108" w:type="dxa"/>
            <w:bottom w:w="0" w:type="dxa"/>
            <w:right w:w="108" w:type="dxa"/>
          </w:tblCellMar>
        </w:tblPrEx>
        <w:trPr>
          <w:trHeight w:val="1200"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ascii="黑体" w:hAnsi="黑体" w:eastAsia="黑体" w:cs="宋体"/>
                <w:color w:val="000000"/>
                <w:kern w:val="0"/>
                <w:sz w:val="32"/>
                <w:szCs w:val="32"/>
                <w14:ligatures w14:val="none"/>
              </w:rPr>
            </w:pPr>
            <w:bookmarkStart w:id="0" w:name="_GoBack"/>
            <w:bookmarkEnd w:id="0"/>
            <w:r>
              <w:rPr>
                <w:rFonts w:hint="eastAsia" w:ascii="黑体" w:hAnsi="黑体" w:eastAsia="黑体" w:cs="宋体"/>
                <w:color w:val="000000"/>
                <w:kern w:val="0"/>
                <w:sz w:val="32"/>
                <w:szCs w:val="32"/>
                <w14:ligatures w14:val="none"/>
              </w:rPr>
              <w:t>鄂尔多斯市</w:t>
            </w:r>
            <w:r>
              <w:rPr>
                <w:rFonts w:hint="eastAsia" w:ascii="黑体" w:hAnsi="黑体" w:eastAsia="黑体" w:cs="宋体"/>
                <w:color w:val="000000"/>
                <w:kern w:val="0"/>
                <w:sz w:val="32"/>
                <w:szCs w:val="32"/>
                <w:lang w:eastAsia="zh-CN"/>
                <w14:ligatures w14:val="none"/>
              </w:rPr>
              <w:t>2026年01-02</w:t>
            </w:r>
            <w:r>
              <w:rPr>
                <w:rFonts w:hint="eastAsia" w:ascii="黑体" w:hAnsi="黑体" w:eastAsia="黑体" w:cs="宋体"/>
                <w:color w:val="000000"/>
                <w:kern w:val="0"/>
                <w:sz w:val="32"/>
                <w:szCs w:val="32"/>
                <w14:ligatures w14:val="none"/>
              </w:rPr>
              <w:t>月份各旗区住宅小区</w:t>
            </w:r>
            <w:r>
              <w:rPr>
                <w:rFonts w:hint="eastAsia" w:ascii="黑体" w:hAnsi="黑体" w:eastAsia="黑体" w:cs="宋体"/>
                <w:color w:val="000000"/>
                <w:kern w:val="0"/>
                <w:sz w:val="32"/>
                <w:szCs w:val="32"/>
                <w14:ligatures w14:val="none"/>
              </w:rPr>
              <w:br w:type="textWrapping"/>
            </w:r>
            <w:r>
              <w:rPr>
                <w:rFonts w:hint="eastAsia" w:ascii="黑体" w:hAnsi="黑体" w:eastAsia="黑体" w:cs="宋体"/>
                <w:color w:val="000000"/>
                <w:kern w:val="0"/>
                <w:sz w:val="32"/>
                <w:szCs w:val="32"/>
                <w14:ligatures w14:val="none"/>
              </w:rPr>
              <w:t>物业服务双月度考评及</w:t>
            </w:r>
            <w:r>
              <w:rPr>
                <w:rFonts w:hint="eastAsia" w:ascii="黑体" w:hAnsi="黑体" w:eastAsia="黑体" w:cs="宋体"/>
                <w:color w:val="000000"/>
                <w:kern w:val="0"/>
                <w:sz w:val="32"/>
                <w:szCs w:val="32"/>
                <w:lang w:val="en-US" w:eastAsia="zh-CN"/>
                <w14:ligatures w14:val="none"/>
              </w:rPr>
              <w:t>第一季度</w:t>
            </w:r>
            <w:r>
              <w:rPr>
                <w:rFonts w:hint="eastAsia" w:ascii="黑体" w:hAnsi="黑体" w:eastAsia="黑体" w:cs="宋体"/>
                <w:color w:val="000000"/>
                <w:kern w:val="0"/>
                <w:sz w:val="32"/>
                <w:szCs w:val="32"/>
                <w14:ligatures w14:val="none"/>
              </w:rPr>
              <w:t>居民满意度</w:t>
            </w:r>
            <w:r>
              <w:rPr>
                <w:rFonts w:hint="eastAsia" w:ascii="黑体" w:hAnsi="黑体" w:eastAsia="黑体" w:cs="宋体"/>
                <w:color w:val="000000"/>
                <w:kern w:val="0"/>
                <w:sz w:val="32"/>
                <w:szCs w:val="32"/>
                <w:lang w:val="en-US" w:eastAsia="zh-CN"/>
                <w14:ligatures w14:val="none"/>
              </w:rPr>
              <w:t>考评</w:t>
            </w:r>
            <w:r>
              <w:rPr>
                <w:rFonts w:hint="eastAsia" w:ascii="黑体" w:hAnsi="黑体" w:eastAsia="黑体" w:cs="宋体"/>
                <w:color w:val="000000"/>
                <w:kern w:val="0"/>
                <w:sz w:val="32"/>
                <w:szCs w:val="32"/>
                <w14:ligatures w14:val="none"/>
              </w:rPr>
              <w:t>结果的通报</w:t>
            </w:r>
          </w:p>
        </w:tc>
      </w:tr>
      <w:tr>
        <w:tblPrEx>
          <w:tblLayout w:type="fixed"/>
          <w:tblCellMar>
            <w:top w:w="0" w:type="dxa"/>
            <w:left w:w="108" w:type="dxa"/>
            <w:bottom w:w="0" w:type="dxa"/>
            <w:right w:w="108" w:type="dxa"/>
          </w:tblCellMar>
        </w:tblPrEx>
        <w:trPr>
          <w:trHeight w:val="680"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14:ligatures w14:val="none"/>
              </w:rPr>
              <w:t>东胜区</w:t>
            </w:r>
            <w:r>
              <w:rPr>
                <w:rFonts w:hint="eastAsia" w:ascii="宋体" w:hAnsi="宋体" w:eastAsia="宋体" w:cs="宋体"/>
                <w:color w:val="000000"/>
                <w:kern w:val="0"/>
                <w:szCs w:val="22"/>
                <w:lang w:eastAsia="zh-CN"/>
                <w14:ligatures w14:val="none"/>
              </w:rPr>
              <w:t>2026年01-02</w:t>
            </w:r>
            <w:r>
              <w:rPr>
                <w:rFonts w:hint="eastAsia" w:ascii="宋体" w:hAnsi="宋体" w:eastAsia="宋体" w:cs="宋体"/>
                <w:color w:val="000000"/>
                <w:kern w:val="0"/>
                <w:szCs w:val="22"/>
                <w14:ligatures w14:val="none"/>
              </w:rPr>
              <w:t>月份住宅小区物业服务双月度考评及</w:t>
            </w:r>
            <w:r>
              <w:rPr>
                <w:rFonts w:hint="eastAsia" w:ascii="宋体" w:hAnsi="宋体" w:eastAsia="宋体" w:cs="宋体"/>
                <w:color w:val="000000"/>
                <w:kern w:val="0"/>
                <w:szCs w:val="22"/>
                <w:lang w:val="en-US" w:eastAsia="zh-CN"/>
                <w14:ligatures w14:val="none"/>
              </w:rPr>
              <w:t>第一季度</w:t>
            </w:r>
            <w:r>
              <w:rPr>
                <w:rFonts w:hint="eastAsia" w:ascii="宋体" w:hAnsi="宋体" w:eastAsia="宋体" w:cs="宋体"/>
                <w:color w:val="000000"/>
                <w:kern w:val="0"/>
                <w:szCs w:val="22"/>
                <w14:ligatures w14:val="none"/>
              </w:rPr>
              <w:t>居民满意度考评结果</w:t>
            </w:r>
          </w:p>
        </w:tc>
      </w:tr>
      <w:tr>
        <w:tblPrEx>
          <w:tblLayout w:type="fixed"/>
          <w:tblCellMar>
            <w:top w:w="0" w:type="dxa"/>
            <w:left w:w="108" w:type="dxa"/>
            <w:bottom w:w="0" w:type="dxa"/>
            <w:right w:w="108" w:type="dxa"/>
          </w:tblCellMar>
        </w:tblPrEx>
        <w:trPr>
          <w:trHeight w:val="74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 w:val="30"/>
                <w:szCs w:val="30"/>
                <w14:ligatures w14:val="none"/>
              </w:rPr>
            </w:pPr>
            <w:r>
              <w:rPr>
                <w:rFonts w:hint="eastAsia" w:ascii="宋体" w:hAnsi="宋体" w:eastAsia="宋体" w:cs="宋体"/>
                <w:color w:val="000000"/>
                <w:kern w:val="0"/>
                <w:sz w:val="30"/>
                <w:szCs w:val="30"/>
                <w14:ligatures w14:val="none"/>
              </w:rPr>
              <w:t>序号</w:t>
            </w:r>
          </w:p>
        </w:tc>
        <w:tc>
          <w:tcPr>
            <w:tcW w:w="2851"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 w:val="30"/>
                <w:szCs w:val="30"/>
                <w14:ligatures w14:val="none"/>
              </w:rPr>
            </w:pPr>
            <w:r>
              <w:rPr>
                <w:rFonts w:hint="eastAsia" w:ascii="宋体" w:hAnsi="宋体" w:eastAsia="宋体" w:cs="宋体"/>
                <w:color w:val="000000"/>
                <w:kern w:val="0"/>
                <w:sz w:val="30"/>
                <w:szCs w:val="30"/>
                <w14:ligatures w14:val="none"/>
              </w:rPr>
              <w:t>管理对象</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 w:val="30"/>
                <w:szCs w:val="30"/>
                <w14:ligatures w14:val="none"/>
              </w:rPr>
            </w:pPr>
            <w:r>
              <w:rPr>
                <w:rFonts w:hint="eastAsia" w:ascii="宋体" w:hAnsi="宋体" w:eastAsia="宋体" w:cs="宋体"/>
                <w:color w:val="000000"/>
                <w:kern w:val="0"/>
                <w:sz w:val="30"/>
                <w:szCs w:val="30"/>
                <w14:ligatures w14:val="none"/>
              </w:rPr>
              <w:t>考核对象</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 w:val="30"/>
                <w:szCs w:val="30"/>
                <w14:ligatures w14:val="none"/>
              </w:rPr>
            </w:pPr>
            <w:r>
              <w:rPr>
                <w:rFonts w:hint="eastAsia" w:ascii="宋体" w:hAnsi="宋体" w:eastAsia="宋体" w:cs="宋体"/>
                <w:color w:val="000000"/>
                <w:kern w:val="0"/>
                <w:sz w:val="30"/>
                <w:szCs w:val="30"/>
                <w14:ligatures w14:val="none"/>
              </w:rPr>
              <w:t>双月</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 w:val="30"/>
                <w:szCs w:val="30"/>
                <w14:ligatures w14:val="none"/>
              </w:rPr>
            </w:pPr>
            <w:r>
              <w:rPr>
                <w:rFonts w:hint="eastAsia" w:ascii="宋体" w:hAnsi="宋体" w:eastAsia="宋体" w:cs="宋体"/>
                <w:color w:val="000000"/>
                <w:kern w:val="0"/>
                <w:sz w:val="30"/>
                <w:szCs w:val="30"/>
                <w14:ligatures w14:val="none"/>
              </w:rPr>
              <w:t>满意度调查</w:t>
            </w:r>
          </w:p>
        </w:tc>
      </w:tr>
      <w:tr>
        <w:tblPrEx>
          <w:tblLayout w:type="fixed"/>
          <w:tblCellMar>
            <w:top w:w="0" w:type="dxa"/>
            <w:left w:w="108" w:type="dxa"/>
            <w:bottom w:w="0" w:type="dxa"/>
            <w:right w:w="108" w:type="dxa"/>
          </w:tblCellMar>
        </w:tblPrEx>
        <w:trPr>
          <w:trHeight w:val="1200"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14:ligatures w14:val="none"/>
              </w:rPr>
            </w:pPr>
            <w:r>
              <w:rPr>
                <w:rFonts w:hint="eastAsia" w:ascii="宋体" w:hAnsi="宋体" w:eastAsia="宋体" w:cs="宋体"/>
                <w:color w:val="000000"/>
                <w:kern w:val="0"/>
                <w:szCs w:val="22"/>
                <w14:ligatures w14:val="none"/>
              </w:rPr>
              <w:t>东胜区</w:t>
            </w:r>
            <w:r>
              <w:rPr>
                <w:rFonts w:hint="eastAsia" w:ascii="宋体" w:hAnsi="宋体" w:eastAsia="宋体" w:cs="宋体"/>
                <w:color w:val="000000"/>
                <w:kern w:val="0"/>
                <w:szCs w:val="22"/>
                <w:lang w:eastAsia="zh-CN"/>
                <w14:ligatures w14:val="none"/>
              </w:rPr>
              <w:t>2026年01-02</w:t>
            </w:r>
            <w:r>
              <w:rPr>
                <w:rFonts w:hint="eastAsia" w:ascii="宋体" w:hAnsi="宋体" w:eastAsia="宋体" w:cs="宋体"/>
                <w:color w:val="000000"/>
                <w:kern w:val="0"/>
                <w:szCs w:val="22"/>
                <w14:ligatures w14:val="none"/>
              </w:rPr>
              <w:t>月份双月度考评结果为甲级：90分以上（含90分）的物业项目</w:t>
            </w:r>
            <w:r>
              <w:rPr>
                <w:rFonts w:hint="eastAsia" w:ascii="宋体" w:hAnsi="宋体" w:eastAsia="宋体" w:cs="宋体"/>
                <w:color w:val="000000"/>
                <w:kern w:val="0"/>
                <w:szCs w:val="22"/>
                <w14:ligatures w14:val="none"/>
              </w:rPr>
              <w:br w:type="textWrapping"/>
            </w:r>
            <w:r>
              <w:rPr>
                <w:rFonts w:hint="eastAsia" w:ascii="宋体" w:hAnsi="宋体" w:eastAsia="宋体" w:cs="宋体"/>
                <w:color w:val="000000"/>
                <w:kern w:val="0"/>
                <w:szCs w:val="22"/>
                <w14:ligatures w14:val="none"/>
              </w:rPr>
              <w:t>（得分相同的不分排名先后）</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伊泰华府岭秀</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内蒙古伊泰物业服务有限公司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凤凰新城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康和丽舍</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内蒙古万正物业管理服务有限公司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学府华庭D区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鄂尔多斯市玺建祥物业管理有限公司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康和西岸</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鄂尔多斯市均豪物业管理服务有限责任公司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民联A区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鄂尔多斯市东诚城市运营管理有限公司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天骄北小区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鄂尔多斯市昊源物业管理服务有限公司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天佐奥城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鄂尔多斯市东胜区天佐物业管理服务有限公司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金水之都</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鄂尔多斯市金水源物业管理服务有限责任公司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学府花园B区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宏源清秀阁</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名仕花园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鄂尔多斯市仁和物业管理服务有限公司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满世尚城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鄂尔多斯市和风物业管理服务有限责任公司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锦泰华府南区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鄂尔多斯市东胜区锦程物业管理有限责任公司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汇佳苑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内蒙古汇能集团安泰物业服务有限公司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维邦新城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内蒙古维邦物业服务股份有限公司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九盛丽景</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鄂尔多斯市佳泰物业服务有限公司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西苑公馆</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内蒙古伊泰物业服务有限公司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金地铭苑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鄂尔多斯市万喆物业管理服务有限责任公司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九五梦园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内蒙古维邦物业服务股份有限公司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凯创城市之巅</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宏源小区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鄂尔多斯市浩捷物业管理服务有限公司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新民小区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鄂尔多斯市浩捷物业管理服务有限公司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大兴银鑫苑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内蒙古嘎达梅林物业服务有限公司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建委小区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鄂尔多斯市瑞宇轩物业管理服务有限责任公司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天骄明珠</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温馨花园一期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鄂尔多斯市东诚城市运营管理有限公司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华莹馨苑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鄂尔多斯市维帮物业管理服务有限责任公司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国电富兴园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鄂尔多斯市东胜区金鸿泰物业管理有限责任公司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裕园新城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内蒙古伊泰物业服务有限公司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西山名苑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鄂尔多斯市昭瑞物业管理有限公司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康和南岸</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内蒙古万正物业管理服务有限公司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东台花庭1号小区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内蒙古悦生活物业服务有限公司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鑫通书香院</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鄂尔多斯市鑫通物业管理有限公司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鑫通书林院</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鄂尔多斯市鑫通物业管理有限公司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杏林苑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内蒙古万正物业管理服务有限公司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锦华苑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鄂尔多斯市佳泰物业服务有限公司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怡和小区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鄂尔多斯市景富园物业管理服务有限责任公司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富庭和苑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鄂尔多斯市万康运营管理有限责任公司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天誉丽景湾</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内蒙古天誉物业服务有限责任公司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世纪华庭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内蒙古嘎达梅林物业服务有限公司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傲城·汇佳苑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内蒙古汇能集团安泰物业服务有限公司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城南美庐</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鄂尔多斯市东胜区锦程物业管理有限责任公司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警苑春</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内蒙古胜东物业管理有限责任公司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万胜西步梯小区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鄂尔多斯市悦家物业管理有限公司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金信丽园小区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内蒙古国景物业管理有限公司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富丽宫西区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鄂尔多斯市明汇物业服务管理有限责任公司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恒润欣苑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亿利滨河湾</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金威物业服务有限公司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金梦园A 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鄂尔多斯市宏大物业管理有限责任公司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尊园小区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鄂尔多斯市百舸千帆物业服务有限公司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汇峰晶座</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内蒙古百东物业服务有限公司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龙湾小区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内蒙古鄂尔多斯物业管理服务有限责任公司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金顺园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鄂尔多斯市佳呈物业管理服务有限公司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亿峰国际小区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内蒙古晨星物业管理服务有限公司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万胜西梯小区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内蒙古万正物业管理服务有限公司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盛世康城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鄂尔多斯市万康运营管理有限责任公司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富盛苑C区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民联E区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鄂尔多斯市盛锦之韵物业管理服务有限公司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岚馨苑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鄂尔多斯市亿源物业管理有限公司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金御豪庭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鄂尔多斯市融威物业管理服务有限责任公司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春阳家园（春阳御府）</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内蒙古欧瑞物业管理服务有限公司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金地华府小区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鄂尔多斯市金水源物业管理服务有限责任公司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东方名筑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96.87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东都花园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鄂尔多斯市东胜区温馨万家物业管理服务有限责任公司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炜业瑞丰金城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鄂尔多斯市东胜区温馨万家物业管理服务有限责任公司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东联文青园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玺城商住小区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鄂尔多斯市佳泰物业服务有限公司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昌源农行小区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鄂尔多斯万誉物业管理服务有限责任公司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裕府小区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鄂尔多斯市精忠物业管理服务有限责任公司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宏源一品</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鄂尔多斯市万喆物业管理服务有限责任公司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恒森嘉园B区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内蒙古嘎达梅林物业服务有限公司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万正D区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内蒙古万正物业管理服务有限公司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鼎裕佳园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鄂尔多斯市誉港实业发展有限公司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静林湾</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内蒙古万正物业管理服务有限公司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东胜区鑫通大厦A、B座写字楼</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内蒙古弘欣物业管理有限公司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万佳花园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鄂尔多斯市嘉德物业管理有限责任公司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公园大道</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鄂尔多斯市铭泰物业管理服务有限公司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天润城市华庭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鄂尔多斯市海舟物业管理服务有限公司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富庭和苑公租房</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鄂尔多斯市万康运营管理有限责任公司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山水文园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鄂尔多斯市万喆物业管理服务有限责任公司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东方欣园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内蒙古嘎达梅林物业服务有限公司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三江尊园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保利(包头)物业服务有限公司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天誉国宝</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内蒙古天誉物业服务有限责任公司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恒森嘉园C区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鄂尔多斯市恒森物业管理服务有限公司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鼎祥家园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鄂尔多斯市圣邦物业管理有限责任公司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二建、法院小区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鄂尔多斯万誉物业管理服务有限责任公司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东台华庭2号小区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内蒙古悦生活物业服务有限公司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梦园时代</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内蒙古维邦物业服务股份有限公司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万正美林湾</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内蒙古万正物业管理服务有限公司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亿宸国际</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鄂尔多斯市佳泰物业服务有限公司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秀水蓝天</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大兴傲城珑园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交通B区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内蒙古明宏物业管理有限公司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万业祥瑞居</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内蒙古瑞辰物业管理服务有限责任公司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佳泰B区西区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内蒙古富民祥元物业管理服务有限责任公司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威泰小区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鄂尔多斯市盛锦之韵物业管理服务有限公司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名爵国际</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鄂尔多斯市万喆物业管理服务有限责任公司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新园A区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鄂尔多斯市馨悦物业服务责任公司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嘉泰华府</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鄂尔多斯市世嘉物业管理服务有限责任公司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上东阳光</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鄂尔多斯市海舟物业管理服务有限公司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华研香水湾</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内蒙古仁和服务有限责任公司鄂尔多斯市分公司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豪景公馆</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鄂尔多斯市兴新物业管理有限公司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东城国际</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水韵江南</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鄂尔多斯市万邺物业管理服务有限责任公司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华昊颐泰园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鄂尔多斯市祥瑞物业管理有限责任公司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炜业弘都</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鄂尔多斯市万康运营管理有限责任公司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巨恒小区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鄂尔多斯市幸福聚力劳务服务有限公司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西秀花园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鄂尔多斯亿威物业管理有限责任公司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帝景峰汇</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内蒙古正润物业管理服务有限公司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111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西山丽景</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鄂尔多斯市万基物业管理服务有限责任公司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112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金鹰翠湖天地望湖居</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鄂尔多斯市佳泰物业服务有限公司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113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万正A区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鄂尔多斯市万康运营管理有限责任公司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114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万正彤云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鄂尔多斯市万基物业管理服务有限责任公司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115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颐林园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116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阳光新城A5区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内蒙古正润物业管理服务有限公司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117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盛世嘉园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鄂尔多斯市誉港实业发展有限公司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118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亿兆家园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91.5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119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家和苑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鄂尔多斯市圣邦物业管理有限责任公司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120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怡馨花园小区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鄂尔多斯市万康运营管理有限责任公司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121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亿鸿国际花园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鄂尔多斯市谊海物业服务有限责任公司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122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中华园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鄂尔多斯市昊越物业管理服务有限公司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123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宏源西村小区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124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炜业阳光新城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鄂尔多斯市万康运营管理有限责任公司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125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华昊颐泰园B区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鄂尔多斯市合朗物业管理有限公司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126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华旌名第</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鄂尔多斯市新鑫物业管理服务有限责任公司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127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磐恒2#小区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鄂尔多斯市鑫昊物业管理有限公司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128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磐恒3号小区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内蒙古禾顺物业管理有限公司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129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华研水岸金湾</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鄂尔多斯市兴研物业管理服务有限责任公司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130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新园B区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鄂尔多斯市昌德物业管理服务有限责任公司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131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福满园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鄂尔多斯市沁园春物业管理有限公司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132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知乐苑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鄂尔多斯市鑫昊物业管理有限公司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133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神东花园小区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鄂尔多斯市祥瑞物业管理有限责任公司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134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万佳奥城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鄂尔多斯市圣邦物业管理有限责任公司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135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荣景苑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内蒙古金洋物业管理有限公司鄂尔多斯市东胜区分公司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136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云景园小区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137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亿利广场家园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金威物业服务有限公司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138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巴音孟克嘉园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139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盛世豪庭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140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安泰苑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鄂尔多斯市家新物业管理有限公司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70</w:t>
            </w:r>
          </w:p>
        </w:tc>
      </w:tr>
      <w:tr>
        <w:tblPrEx>
          <w:tblLayout w:type="fixed"/>
          <w:tblCellMar>
            <w:top w:w="0" w:type="dxa"/>
            <w:left w:w="108" w:type="dxa"/>
            <w:bottom w:w="0" w:type="dxa"/>
            <w:right w:w="108" w:type="dxa"/>
          </w:tblCellMar>
        </w:tblPrEx>
        <w:trPr>
          <w:trHeight w:val="90"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color w:val="000000"/>
                <w:kern w:val="0"/>
                <w:szCs w:val="22"/>
                <w:lang w:val="en-US" w:eastAsia="zh-CN"/>
                <w14:ligatures w14:val="none"/>
              </w:rPr>
              <w:t>东胜区2026年01-02月份双月度考评结果为乙级:80分（含80分）以上至90分以下的物业项目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141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海派倾城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142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金磐状元里</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鄂尔多斯市鼎和物业管理有限公司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143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园丁小区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鄂尔多斯市仁和物业管理服务有限公司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144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万城广场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鄂尔多斯市万城物业有限责任公司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145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世纪尚城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内蒙古万博物业服务有限责任公司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146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美珠花园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鄂尔多斯市昊越物业管理服务有限公司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147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建宁小区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鄂尔多斯市荣嘉诚物业管理有限公司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148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优品新天地</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内蒙古富民祥元物业管理服务有限责任公司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149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大磊小区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鄂尔多斯市东诚城市运营管理有限公司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150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伊泰华府B区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内蒙古伊泰物业服务有限公司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151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伊泰华府A区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内蒙古伊泰物业服务有限公司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152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区地税小区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鄂尔多斯市宏弘顺物业管理有限责任公司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153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绿洲家园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154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伊泰华府C区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内蒙古伊泰物业服务有限公司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155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华滋居</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鄂尔多斯市鼎居物业服务有限公司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156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锦泰华府北区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鄂尔多斯市东胜区锦程物业管理有限责任公司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157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永大丽景苑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鄂尔多斯市东胜区臻欣物业服务管理有限公司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158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华府世家</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内蒙古伊泰物业服务有限公司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159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万福小区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鄂尔多斯市融诚物业管理服务有限责任公司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160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工商小区（工商物价小区）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161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胜达小区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162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莱茵青青</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鄂托克旗恒安保安服务有限公司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163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东安家苑小区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鄂尔多斯市东诚城市运营管理有限公司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164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沁亨小区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165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景泰园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鄂尔多斯市精忠物业管理服务有限责任公司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166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世纪城祥苑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内蒙古国景物业管理有限公司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167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阳光新城A3区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内蒙古金洋物业管理有限公司鄂尔多斯市东胜区分公司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168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新园D区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鄂尔多斯市蒙盛兴物业管理有限责任公司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169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民生小区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鄂尔多斯市欣苑物业管理有限责任公司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170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仁和家园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内蒙古全程物业有限公司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171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玫瑰家园二期D区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内蒙古创成物业服务有限公司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172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鑫隆小区2期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173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阳光新城B3区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鄂尔多斯市佳泰物业服务有限公司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174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世纪公馆</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鄂尔多斯市通吉顺物业管理有限公司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175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大兴生态小区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鄂尔多斯市蒙盛兴物业管理有限责任公司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95</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176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鑫通绿雅阁</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鄂尔多斯市东华鑫海物业服务有限公司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177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玫瑰家园二期C区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鄂尔多斯市昊越物业管理服务有限公司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178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东政小区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鄂尔多斯市宏扬物业有限公司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179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玫瑰家园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鄂尔多斯市馨悦物业服务责任公司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180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泰亿兴嘉园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鄂尔多斯市运东物业管理有限责任公司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181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东建小区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鄂尔多斯市煜昂物业有限公司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182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阳光新城A1区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内蒙古金洋物业管理有限公司鄂尔多斯市东胜区分公司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65</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183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蒙欣花园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鄂尔多斯市蒙欣物业管理有限责任公司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184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恒森嘉园A区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鄂尔多斯市恒森物业管理服务有限公司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185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凯威世博会</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鄂尔多斯市瑞扬物业管理有限公司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186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阳光新城B1区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187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金洲新苑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内蒙古瑞辰物业管理服务有限责任公司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188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鑫通御园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内蒙古创诚物业管理服务有限公司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189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炜业瑞明新城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鄂尔多斯市万康运营管理有限责任公司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190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金和郦城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鄂尔多斯市熙泰物业管理服务有限公司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191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天骄佳苑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鄂尔多斯市富苑物业管理有限责任公司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192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欧陆风情</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鄂尔多斯市兴研物业管理服务有限责任公司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193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亿利城市华庭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金威物业服务有限公司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194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雅润嘉园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鄂尔多斯市铭朗物业管理服务有限公司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57.99</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195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众和佳苑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鄂尔多斯市东胜区温馨万家物业管理服务有限责任公司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196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澳林花园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内蒙古业丰物业服务有限公司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197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绿苑小区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鄂尔多斯市祥瑞物业管理有限责任公司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198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百胜佳园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鄂尔多斯市景富园物业管理服务有限责任公司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199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煜春园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鄂尔多斯市昊欣物业服务有限公司市昊欣</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200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市委小区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鄂尔多斯市景富园物业管理服务有限责任公司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201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景颐苑二期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鄂尔多斯市潞丰物业管理有限公司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202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丛林名景小区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内蒙古国景物业管理有限公司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203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正东家园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鄂尔多斯市源理企业管理服务有限公司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204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华岩中央商务中心c座</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鄂尔多斯市兴研物业管理服务有限责任公司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205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颐景园小区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鄂尔多斯市众锦商业管理有限责任公司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206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亿福小区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207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和顺苑（御景华庭）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70</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208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佳泰A区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209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铭鑫E区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鄂尔多斯市佳垚企业管理服务有限公司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210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盛世金成</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鄂尔多斯市昌德物业管理服务有限责任公司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211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百合苑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鄂尔多斯市谊海物业服务有限责任公司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212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铭鑫F区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内蒙古创成物业服务有限公司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213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阳光新城A2区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鄂尔多斯市鼎泰物业服务有限公司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214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宏大观园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鄂尔多斯市宝欧物业管理有限公司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215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东丽小区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内蒙古和佳物业服务有限公司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56</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216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聚福小区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鄂尔多斯市维帮物业管理服务有限责任公司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48</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217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丽都佳苑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鄂尔多斯市宇丰物业服务管理有限责任公司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218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佳泰B区东区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219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民联D区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鄂尔多斯市昊越物业管理服务有限公司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220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华研小区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221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富丽宫C区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 明汇物业服务管理有限责任公司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72</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222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亿福东昇佳苑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64</w:t>
            </w:r>
          </w:p>
        </w:tc>
      </w:tr>
      <w:tr>
        <w:tblPrEx>
          <w:tblLayout w:type="fixed"/>
          <w:tblCellMar>
            <w:top w:w="0" w:type="dxa"/>
            <w:left w:w="108" w:type="dxa"/>
            <w:bottom w:w="0" w:type="dxa"/>
            <w:right w:w="108" w:type="dxa"/>
          </w:tblCellMar>
        </w:tblPrEx>
        <w:trPr>
          <w:trHeight w:val="9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223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佳美绿洲</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62</w:t>
            </w:r>
          </w:p>
        </w:tc>
      </w:tr>
      <w:tr>
        <w:tblPrEx>
          <w:tblLayout w:type="fixed"/>
          <w:tblCellMar>
            <w:top w:w="0" w:type="dxa"/>
            <w:left w:w="108" w:type="dxa"/>
            <w:bottom w:w="0" w:type="dxa"/>
            <w:right w:w="108" w:type="dxa"/>
          </w:tblCellMar>
        </w:tblPrEx>
        <w:trPr>
          <w:trHeight w:val="1200"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东胜区2026年01-02月份双月度考评结果为丙级：60分（含60分）以上至80分以下的物业项目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224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卫校家属楼</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鄂尔多斯市宏扬物业有限公司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225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大兴花园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鄂尔多斯市煜昂物业有限公司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226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金钰华庭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s11</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227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东园新村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鄂尔多斯市泰羽物业管理服务有限公司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228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伊泰仁和新城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鄂尔多斯市鑫千诚物业服务有限责任公司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229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惠民家园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230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时达世纪小区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鄂尔多斯市景富园物业管理服务有限责任公司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231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传祥苑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鄂尔多斯市晨夏物业管理技术有限公司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232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东奎国际</w:t>
            </w:r>
            <w:r>
              <w:rPr>
                <w:rFonts w:hint="eastAsia" w:ascii="宋体" w:hAnsi="宋体" w:eastAsia="宋体" w:cs="宋体"/>
                <w:i w:val="0"/>
                <w:iCs w:val="0"/>
                <w:color w:val="000000"/>
                <w:kern w:val="0"/>
                <w:sz w:val="22"/>
                <w:szCs w:val="22"/>
                <w:u w:val="none"/>
                <w:lang w:val="en-US" w:eastAsia="zh-CN" w:bidi="ar"/>
                <w14:ligatures w14:val="standardContextual"/>
              </w:rPr>
              <w:br w:type="textWrapping"/>
            </w:r>
            <w:r>
              <w:rPr>
                <w:rFonts w:hint="eastAsia" w:ascii="宋体" w:hAnsi="宋体" w:eastAsia="宋体" w:cs="宋体"/>
                <w:i w:val="0"/>
                <w:iCs w:val="0"/>
                <w:color w:val="000000"/>
                <w:kern w:val="0"/>
                <w:sz w:val="22"/>
                <w:szCs w:val="22"/>
                <w:u w:val="none"/>
                <w:lang w:val="en-US" w:eastAsia="zh-CN" w:bidi="ar"/>
                <w14:ligatures w14:val="standardContextual"/>
              </w:rPr>
              <w:t>城市花庭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233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静和苑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鄂尔多斯市振义物业管理服务有限公司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234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紫金苑小区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鄂尔多斯市泰羽物业管理服务有限公司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48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235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神华丽苑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鄂尔多斯市欣苑物业管理有限责任公司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236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鼎晨家园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鄂尔多斯市圣邦物业管理有限责任公司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237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亿利城市花园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金威物业服务有限公司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76.04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238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元亨小区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鄂尔多斯市鑫昊物业管理有限公司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239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磊阳世纪城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内蒙古天励物业服务有限公司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240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鑫隆小区1期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鄂尔多斯市鑫华物业管理服务有限责任公司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241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聚能佳苑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鄂尔多斯市亿通物业管理有限责任公司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242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紫薇花园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鄂尔多斯市亿通物业管理有限责任公司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243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移动家园B区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内蒙古乾品物业管理有限责任公司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244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恩德民居</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鄂尔多斯市昌德物业管理服务有限责任公司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57.99</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245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新东城小区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鄂尔多斯市东诚城市运营管理有限公司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246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万家园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鄂尔多斯市东胜区金煜物业管理有限公司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247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玫瑰家园二期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内蒙古全程物业有限公司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248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东方小区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内蒙古悦生活物业服务有限公司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249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盛世新城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鄂尔多斯市天赫物业管理服务有限公司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250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阳光新城B2区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内蒙古金洋物业管理有限公司鄂尔多斯市东胜区分公司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251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集泰新园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鄂尔多斯市荣益物业管理有限责任公司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252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富兴花园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鄂尔多斯市盛锦之韵物业管理服务有限公司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71.87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253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景颐苑一期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鄂尔多斯市新邻居物业管理有限责任公司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254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盛世阳光</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鄂尔多斯市万邺物业管理服务有限责任公司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255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三联北上</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鄂尔多斯市恒峰物业服务有限责任公司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57.99</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256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北苑颐景园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内蒙古创诚物业管理服务有限公司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257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烛岚苑北区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鄂尔多斯市佳垚企业管理服务有限公司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258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和谐雅苑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鄂尔多斯市蒙盛兴物业管理有限责任公司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85</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259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世纪城和苑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260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聚能小区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鄂尔多斯市宁昌物业管理服务有限责任公司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261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天富小区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262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西园新村小区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鄂尔多斯市蒙盛兴物业管理有限责任公司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263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富锦华绿园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56</w:t>
            </w:r>
          </w:p>
        </w:tc>
      </w:tr>
      <w:tr>
        <w:tblPrEx>
          <w:tblLayout w:type="fixed"/>
          <w:tblCellMar>
            <w:top w:w="0" w:type="dxa"/>
            <w:left w:w="108" w:type="dxa"/>
            <w:bottom w:w="0" w:type="dxa"/>
            <w:right w:w="108" w:type="dxa"/>
          </w:tblCellMar>
        </w:tblPrEx>
        <w:trPr>
          <w:trHeight w:val="1200"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东胜区2026年01-02月份双月度考评结果为丁级（60分以下）的物业项目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264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104小区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鄂尔多斯市煜昂物业有限公司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265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滨河文景苑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鄂尔多斯市郡阳物业管理服务有限公司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266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富盛苑A小区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鄂尔多斯市维帮物业管理服务有限责任公司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1200"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以下为东胜区应考评未完成考评的物业项目</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267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天骄花园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内蒙古信酬物业服务有限公司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268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泰和苑小区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269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祥泰小区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270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电力B区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内蒙古绒合聚智慧物业管理有限公司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271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东方花园小区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内蒙古悦生活物业服务有限公司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272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东方怡景园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内蒙古悦生活物业服务有限公司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273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东方阳光小区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内蒙古悦生活物业服务有限公司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274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满达小区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鄂尔多斯市东胜区爱家物业管理有限公司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275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工商小区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内蒙古富民祥元物业管理服务有限责任公司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276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泰裕世家</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鄂尔多斯市东诚城市运营管理有限公司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277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易兴小区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内蒙古全程物业有限公司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278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大恒郦城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内蒙古万博物业服务有限责任公司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279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康雅安</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鄂尔多斯市泰羽物业管理服务有限公司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280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天骄小区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鄂尔多斯市精忠物业管理服务有限责任公司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281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苏力德小区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282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金色家园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鄂尔多斯市安居物业管理服务有限责任公司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283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颐和小区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鄂尔多斯市昊源物业管理服务有限公司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284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华宇名门小区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鄂尔多斯市佳泰物业服务有限公司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285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伊欢南区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内蒙古弘欣物业管理有限公司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286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白领公寓7、8号楼</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鄂尔多斯市美顺物业管理服务有限责任公司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287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君泰华府</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鄂尔多斯市佳泰物业服务有限公司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288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碧朗园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鄂尔多斯市泰羽物业管理服务有限公司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289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阳光水岸南区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鄂尔多斯市景富园物业管理服务有限责任公司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290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鑫磊佳苑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鄂尔多斯市东昇物业管理服务有限公司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291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益苑小区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鄂尔多斯市富苑物业管理有限责任公司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292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学府花园c区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鄂尔多斯市玺建祥物业管理有限公司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293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天骄苑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鄂尔多斯市嘉德物业管理有限责任公司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294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铁路小区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鄂尔多斯市军建物业管理有限公司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295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和园小区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鄂尔多斯市东诚城市运营管理有限公司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296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世纪嘉园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鄂尔多斯市世嘉物业管理服务有限责任公司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297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锦和苑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内蒙古建邦物业管理有限公司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298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富源小区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内蒙古建邦物业管理有限公司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299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通九小区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内蒙古建邦物业管理有限公司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300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横东小区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鄂尔多斯市东胜区雄百物业服务有限公司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301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学府花园A区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鄂尔多斯市玺建祥物业管理有限公司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302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新园C区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内蒙古万正物业管理服务有限公司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303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万业嘉园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鄂尔多斯市蒙盛兴物业管理有限责任公司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304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大名公馆</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内蒙古馨悦居安物业有限公司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305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傲城富盛苑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306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民联C区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内蒙古全程物业有限公司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307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伊欢小区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内蒙古弘欣物业管理有限公司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308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区一中小区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鄂尔多斯市瑞峰物业服务有限公司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309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光明苑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鄂尔多斯市景富园物业管理服务有限责任公司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310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光明A区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鄂尔多斯市蒙盛兴物业管理有限责任公司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311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蒙泰小区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内蒙古弘欣物业管理有限公司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312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国土资源楼</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内蒙古绒合聚智慧物业管理有限公司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313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金山小区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内蒙古弘欣物业管理有限公司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314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民联B区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内蒙古绒合聚智慧物业管理有限公司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315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鑫民富</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内蒙古万博物业服务有限责任公司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316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鼎鑫佳苑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317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莱茵东郡</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内蒙古嘎达梅林物业服务有限公司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318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育雅轩小区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内蒙古万博物业服务有限责任公司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319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万业富城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内蒙古瑞辰物业管理服务有限责任公司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320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振业小区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鄂尔多斯市百翼物业管理有限公司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321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富盛苑B小区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鄂尔多斯市维帮物业管理服务有限责任公司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322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宏业小区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鄂尔多斯市锦厦物业管理服务有限公司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323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博雅小区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324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农发行小区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鄂尔多斯市东胜区泰泽物业有限责任公司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325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凤凰又一城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鄂尔多斯市旺晨物业管理有限责任公司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326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党校小区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327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天和俪苑小区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内蒙古全程物业有限公司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328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磐恒5号小区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内蒙古全程物业有限公司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329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佳佳乐A区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鄂尔多斯市佳泰和物业管理服务有限责任公司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330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安厦家园小区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鄂尔多斯市安厦物业管理有限公司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331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大兴东方花园小区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鄂尔多斯市东胜区振群物业管理有限公司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332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神华佳苑小区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鄂尔多斯市欣苑物业管理有限责任公司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333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宜豪华庭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鄂尔多斯市佳泰和物业管理服务有限责任公司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334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天骄花园小区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335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金辉小区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内蒙古众金物业管理服务有限公司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336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东方国际小区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鄂尔多斯市阳晨祥物业服务有限公司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337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恒信中央花园小区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鄂尔多斯市佳泰物业服务有限公司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338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东方怡景苑小区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内蒙古悦生活物业服务有限公司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339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神东（东煤）小区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鄂尔多斯市万康运营管理有限责任公司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340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太古A区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内蒙古嘎达梅林物业服务有限公司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341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锦绣森林</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342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天骄北苑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鄂尔多斯市精忠物业管理服务有限责任公司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343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怡和丽景</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鄂尔多斯市万康运营管理有限责任公司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344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炜业尚城郦景</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鄂尔多斯市东胜区温馨万家物业管理服务有限责任公司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345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文青苑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346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金都小区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内蒙古弘欣物业管理有限公司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347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颐景苑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鄂尔多斯市众锦商业管理有限责任公司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348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天骄办事处祥和小区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鄂尔多斯市东诚城市运营管理有限公司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349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太古国际C区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鄂尔多斯市盛锦之韵物业管理服务有限公司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350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天佐新城公寓</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鄂尔多斯市东胜区天佐物业管理服务有限公司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351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瀚悦华府小区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鄂尔多斯市瀚盈物业服务有限责任公司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352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佳美尚峰小区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353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白领瑞嘉</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鄂尔多斯市佳泰物业服务有限公司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354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东赫新城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内蒙古伊泰物业服务有限公司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355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好佳明苑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鄂尔多斯市乐居物业管理服务有限责任公司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356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水岸华城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鄂尔多斯市兴研物业管理服务有限责任公司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357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地税小区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鄂尔多斯市鑫千诚物业服务有限责任公司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358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万正明珠</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鄂尔多斯市东诚城市运营管理有限公司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359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奥林花园B区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内蒙古维邦物业服务股份有限公司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360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滨河佳苑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内蒙古万博物业服务有限责任公司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361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今典小区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鄂尔多斯市盛锦之韵物业管理服务有限公司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362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星月湾</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内蒙古万正物业管理服务有限公司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363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华研公馆</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鄂尔多斯市兴研物业管理服务有限责任公司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364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华研水岸国际</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鄂尔多斯市佳泰物业服务有限公司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365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滨河名邸</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鄂尔多斯市蒙隆物业管理服务有限公司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366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西雅苑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鄂尔多斯市青峰物业有限责任公司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367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南湖国际</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鄂尔多斯市兴研物业管理服务有限责任公司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368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奥林花园A区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内蒙古和佳物业服务有限公司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369</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华研生活小区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鄂尔多斯市精忠物业管理服务有限责任公司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370</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白领公寓6号楼</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鄂尔多斯市东胜区爱家物业管理有限公司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371</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滨河茗苑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鄂尔多斯市铭帜综合服务有限公司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372</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卓远时代广场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鄂尔多斯市亿龙物业管理有限公司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373</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华美太阳城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鄂尔多斯市亿通物业管理有限责任公司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374</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康雅欣</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鄂尔多斯市佳泰物业服务有限公司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85</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375</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烛岚苑南区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鄂尔多斯市佳垚企业管理服务有限公司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76</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376</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大兴鑫苑小区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鄂尔多斯市欣苑物业管理有限责任公司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377</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白领公寓1、2、3号楼</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鄂尔多斯市东胜区爱家物业管理有限公司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70</w:t>
            </w:r>
          </w:p>
        </w:tc>
      </w:tr>
      <w:tr>
        <w:tblPrEx>
          <w:tblLayout w:type="fixed"/>
          <w:tblCellMar>
            <w:top w:w="0" w:type="dxa"/>
            <w:left w:w="108" w:type="dxa"/>
            <w:bottom w:w="0" w:type="dxa"/>
            <w:right w:w="108" w:type="dxa"/>
          </w:tblCellMar>
        </w:tblPrEx>
        <w:trPr>
          <w:trHeight w:val="280" w:hRule="atLeast"/>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378</w:t>
            </w:r>
          </w:p>
        </w:tc>
        <w:tc>
          <w:tcPr>
            <w:tcW w:w="285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蒙欣家园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鄂尔多斯市东诚城市运营管理有限公司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未考评</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22</w:t>
            </w:r>
          </w:p>
        </w:tc>
      </w:tr>
    </w:tbl>
    <w:p>
      <w:pPr>
        <w:widowControl/>
        <w:spacing w:after="0" w:line="240" w:lineRule="auto"/>
        <w:jc w:val="center"/>
        <w:rPr>
          <w:rFonts w:hint="eastAsia" w:ascii="宋体" w:hAnsi="宋体" w:eastAsia="宋体" w:cs="宋体"/>
          <w:color w:val="000000"/>
          <w:kern w:val="0"/>
          <w:szCs w:val="22"/>
          <w:lang w:val="en-US" w:eastAsia="zh-CN"/>
          <w14:ligatures w14:val="none"/>
        </w:rPr>
      </w:pPr>
    </w:p>
    <w:p>
      <w:pPr>
        <w:widowControl/>
        <w:rPr>
          <w:rFonts w:hint="eastAsia"/>
        </w:rPr>
      </w:pPr>
      <w:r>
        <w:rPr>
          <w:rFonts w:hint="eastAsia"/>
        </w:rPr>
        <w:br w:type="page"/>
      </w:r>
    </w:p>
    <w:tbl>
      <w:tblPr>
        <w:tblStyle w:val="17"/>
        <w:tblW w:w="10485" w:type="dxa"/>
        <w:tblInd w:w="0" w:type="dxa"/>
        <w:tblLayout w:type="fixed"/>
        <w:tblCellMar>
          <w:top w:w="0" w:type="dxa"/>
          <w:left w:w="108" w:type="dxa"/>
          <w:bottom w:w="0" w:type="dxa"/>
          <w:right w:w="108" w:type="dxa"/>
        </w:tblCellMar>
      </w:tblPr>
      <w:tblGrid>
        <w:gridCol w:w="562"/>
        <w:gridCol w:w="2835"/>
        <w:gridCol w:w="4962"/>
        <w:gridCol w:w="992"/>
        <w:gridCol w:w="1134"/>
      </w:tblGrid>
      <w:tr>
        <w:tblPrEx>
          <w:tblLayout w:type="fixed"/>
          <w:tblCellMar>
            <w:top w:w="0" w:type="dxa"/>
            <w:left w:w="108" w:type="dxa"/>
            <w:bottom w:w="0" w:type="dxa"/>
            <w:right w:w="108" w:type="dxa"/>
          </w:tblCellMar>
        </w:tblPrEx>
        <w:trPr>
          <w:trHeight w:val="665"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康巴什区2026年01-02月份住宅小区物业服务双月度考评及第一季度居民满意度考评结果</w:t>
            </w:r>
          </w:p>
        </w:tc>
      </w:tr>
      <w:tr>
        <w:tblPrEx>
          <w:tblLayout w:type="fixed"/>
          <w:tblCellMar>
            <w:top w:w="0" w:type="dxa"/>
            <w:left w:w="108" w:type="dxa"/>
            <w:bottom w:w="0" w:type="dxa"/>
            <w:right w:w="108" w:type="dxa"/>
          </w:tblCellMar>
        </w:tblPrEx>
        <w:trPr>
          <w:trHeight w:val="72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序号</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管理对象</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考核对象</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双月</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满意度调查</w:t>
            </w:r>
          </w:p>
        </w:tc>
      </w:tr>
      <w:tr>
        <w:tblPrEx>
          <w:tblLayout w:type="fixed"/>
          <w:tblCellMar>
            <w:top w:w="0" w:type="dxa"/>
            <w:left w:w="108" w:type="dxa"/>
            <w:bottom w:w="0" w:type="dxa"/>
            <w:right w:w="108" w:type="dxa"/>
          </w:tblCellMar>
        </w:tblPrEx>
        <w:trPr>
          <w:trHeight w:val="586"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康巴什区2026年01-02月份双月度考评结果为甲级：90分以上（含90分）的物业项目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586"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东方纽蓝地官邸</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鄂尔多斯市悦生活物业服务有限责任公司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康泽苑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鄂尔多斯市康城物业管理服务有限公司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锦绣华庭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内蒙古暖城物业服务有限公司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雍景紫臺C区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明喆集团股份有限公司康巴什分公司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鼎晟富丽园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鄂尔多斯市乐居物业管理服务有限责任公司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容大青椿华府</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祥和嘉苑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内蒙古富民祥元物业管理服务有限责任公司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紫荆清华城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金麟府</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内蒙古保利爱之蒙物业服务有限公司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观山悦</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内蒙古维邦物业服务股份有限公司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湖景苑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内蒙古万正物业管理服务有限公司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园丁北区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证大紫金府</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鄂尔多斯市维邦紫金物业服务股份有限公司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雍景紫臺D区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鄂尔多斯市誉港实业发展有限公司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96.87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雍景紫臺B区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鄂尔多斯市誉港实业发展有限公司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96.87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皇庭骏景</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榆林市银鑫物业管理有限责任公司鄂尔多斯市分公司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骏仕名门</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鄂尔多斯市康居物业管理有限责任公司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康雅居</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康景苑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鄂尔多斯市温周物业有限公司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景馨花园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鄂尔多斯市欣苑物业管理有限责任公司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熙湖明珠</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碧桂园生活服务集团股份有限公司鄂尔多斯市分公司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馨城小区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内蒙古富民祥元物业管理服务有限责任公司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康城名苑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鄂尔多斯市康城物业管理服务有限公司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丽水湾</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鄂尔多斯市筑康物业管理服务有限责任公司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雍景紫臺A区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明喆集团股份有限公司康巴什分公司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康和雅苑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华城小区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康苑小区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鄂尔多斯市众益和恒达物业服务有限责任公司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57.99</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惠新苑A区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乾通新世纪家园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准格尔旗通惠物业管理有限责任公司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旗顺家园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水岸华府</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包头市乐邦福物业服务有限责任公司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丽日家园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盈馨佳苑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警泰苑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鄂尔多斯市宏力达物业服务有限责任公司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伊泰CEO</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内蒙古伊泰物业服务有限公司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碧水花苑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鄂尔多斯市和风物业管理服务有限责任公司鄂尔多斯市康巴什区分公司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上邦东升小区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内蒙古伊泰物业服务有限公司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育英一品</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鄂尔多斯市鼎和物业管理有限公司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91.66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泰发祥玖悦府</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鄂尔多斯市泰发祥物业管理服务有限责任公司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91.66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财富文苑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鄂尔多斯市晨邦物业有限责任公司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康和盛世</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鄂尔多斯市蒙欣物业管理有限责任公司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维邦紫雍府</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鄂尔多斯市维邦紫金物业服务股份有限公司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维邦紫金府</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鄂尔多斯市维邦紫金物业服务股份有限公司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蓝鹏阳光家园小区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鄂尔多斯市温周物业有限公司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586"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康巴什区2026年01-02月份双月度考评结果为乙级:80分（含80分）以上至90分以下的物业项目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586"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康盛小区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内蒙古富民祥元物业管理服务有限责任公司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华莹馨城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鄂尔多斯市星天地实业有限公司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惠新苑B区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铭鑫尊园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揽胜苑一二期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东方斓郡小区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内蒙古悦生活物业服务有限公司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北辰之星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碧桂园生活服务集团股份有限公司鄂尔多斯市分公司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紫金花园小区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内蒙古志诚雄辉物业管理有限公司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锦绣山庄三期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内蒙古兴泰物业服务有限责任公司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揽胜苑三期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鄂尔多斯市众馨物业管理有限责任公司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左岸公园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碧桂园生活服务集团股份有限公司蒙西分公司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福海花园A</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神华康城C区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榆林市银鑫物业管理有限责任公司鄂尔多斯市分公司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春山书院</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内蒙古伊泰物业服务有限公司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尚庭艺墅</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鄂尔多斯市万邺物业管理服务有限责任公司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85.41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康馨小区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鄂尔多斯市东胜区恒兆鑫物业服务有限责任公司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金信翰林苑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鄂尔多斯市通惠物业服务有限公司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满世尚都B区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鄂尔多斯市东胜区兴东物业管理有限责任公司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57.99</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神华康城G区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榆林市银鑫物业管理有限责任公司鄂尔多斯市分公司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康裕小区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鄂尔多斯市东胜区恒兆鑫物业服务有限责任公司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锦绣山庄一期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内蒙古兴泰物业服务有限责任公司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83.33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东方纽蓝地</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鄂尔多斯市悦生活物业服务有限责任公司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文澜雅筑南区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金威物业服务有限公司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26</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恒信财智中心</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鄂尔多斯市京馨物业管理服务有限责任公司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76</w:t>
            </w:r>
          </w:p>
        </w:tc>
      </w:tr>
      <w:tr>
        <w:tblPrEx>
          <w:tblLayout w:type="fixed"/>
          <w:tblCellMar>
            <w:top w:w="0" w:type="dxa"/>
            <w:left w:w="108" w:type="dxa"/>
            <w:bottom w:w="0" w:type="dxa"/>
            <w:right w:w="108" w:type="dxa"/>
          </w:tblCellMar>
        </w:tblPrEx>
        <w:trPr>
          <w:trHeight w:val="586"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康巴什区2026年01-02月份双月度考评结果为丙级：60分（含60分）以上至80分以下的物业项目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586"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神华康城E区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榆林市银鑫物业管理有限责任公司鄂尔多斯市分公司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康祥小区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鄂尔多斯市众益和恒达物业服务有限责任公司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57.99</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满世尚都C区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鄂尔多斯市东胜区兴东物业管理有限责任公司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64</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和效B区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鄂尔多斯市东胜区金煜物业管理有限公司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77.6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满世尚都A区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鄂尔多斯市东胜区兴东物业管理有限责任公司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56</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神华康城D区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榆林市银鑫物业管理有限责任公司鄂尔多斯市分公司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宏源鑫都</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鄂尔多斯市昊源物业管理服务有限公司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神华康城B区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榆林市银鑫物业管理有限责任公司鄂尔多斯市分公司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73</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神华康城F区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榆林市银鑫物业管理有限责任公司鄂尔多斯市分公司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福海花园B</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榆林市银鑫物业管理有限责任公司鄂尔多斯市分公司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64</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康丽小区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鄂尔多斯市东胜区恒兆鑫物业服务有限责任公司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62</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神华康城A区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榆林市银鑫物业管理有限责任公司鄂尔多斯市分公司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62</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和效家园A区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鄂尔多斯市东胜区金煜物业管理有限公司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56</w:t>
            </w:r>
          </w:p>
        </w:tc>
      </w:tr>
      <w:tr>
        <w:tblPrEx>
          <w:tblLayout w:type="fixed"/>
          <w:tblCellMar>
            <w:top w:w="0" w:type="dxa"/>
            <w:left w:w="108" w:type="dxa"/>
            <w:bottom w:w="0" w:type="dxa"/>
            <w:right w:w="108" w:type="dxa"/>
          </w:tblCellMar>
        </w:tblPrEx>
        <w:trPr>
          <w:trHeight w:val="586"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康巴什区2026年01-02月份双月度考评结果为丁级（60分以下）的物业项目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586"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和泽苑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鄂尔多斯市康居物业管理有限责任公司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57.99</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园丁南区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榆林市银鑫物业管理有限责任公司鄂尔多斯市分公司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r>
      <w:tr>
        <w:tblPrEx>
          <w:tblLayout w:type="fixed"/>
          <w:tblCellMar>
            <w:top w:w="0" w:type="dxa"/>
            <w:left w:w="108" w:type="dxa"/>
            <w:bottom w:w="0" w:type="dxa"/>
            <w:right w:w="108" w:type="dxa"/>
          </w:tblCellMar>
        </w:tblPrEx>
        <w:trPr>
          <w:trHeight w:val="273"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文澜雅筑北区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金威物业服务有限公司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32</w:t>
            </w:r>
          </w:p>
        </w:tc>
      </w:tr>
    </w:tbl>
    <w:p>
      <w:pPr>
        <w:widowControl/>
        <w:spacing w:after="0" w:line="240" w:lineRule="auto"/>
        <w:jc w:val="center"/>
        <w:rPr>
          <w:rFonts w:hint="eastAsia" w:ascii="宋体" w:hAnsi="宋体" w:eastAsia="宋体" w:cs="宋体"/>
          <w:color w:val="000000"/>
          <w:kern w:val="0"/>
          <w:szCs w:val="22"/>
          <w:lang w:val="en-US" w:eastAsia="zh-CN"/>
          <w14:ligatures w14:val="none"/>
        </w:rPr>
      </w:pPr>
    </w:p>
    <w:p>
      <w:pPr>
        <w:widowControl/>
        <w:spacing w:after="0" w:line="240" w:lineRule="auto"/>
        <w:jc w:val="center"/>
        <w:rPr>
          <w:rFonts w:hint="eastAsia" w:ascii="宋体" w:hAnsi="宋体" w:eastAsia="宋体" w:cs="宋体"/>
          <w:color w:val="000000"/>
          <w:kern w:val="0"/>
          <w:szCs w:val="22"/>
          <w:lang w:val="en-US" w:eastAsia="zh-CN"/>
          <w14:ligatures w14:val="none"/>
        </w:rPr>
      </w:pPr>
    </w:p>
    <w:tbl>
      <w:tblPr>
        <w:tblStyle w:val="17"/>
        <w:tblW w:w="10373"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5"/>
        <w:gridCol w:w="2675"/>
        <w:gridCol w:w="4967"/>
        <w:gridCol w:w="978"/>
        <w:gridCol w:w="11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80" w:hRule="atLeast"/>
        </w:trPr>
        <w:tc>
          <w:tcPr>
            <w:tcW w:w="103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达拉特旗2026年01-02月份住宅小区物业服务双月度考评及第一季度居民满意度考评结果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74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序号</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管理对象</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考核对象</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双月</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满意度调查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10373"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达拉特旗2026年01-02月份双月度考评结果为甲级：90分以上（含90分）的物业项目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10373"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世景丽都</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鄂尔多斯市利智物业服务管理有限公司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海业欣园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达拉特旗海业物业管理有限责任公司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俊明小区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鄂尔多斯市美林物业服务有限公司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邮电小区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鄂尔多斯市美林物业服务有限公司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博泰贵族小区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内蒙古首佳物业管理服务有限公司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东达佳园A.B区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内蒙古鼎峰物业管理服务有限公司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华丽家族</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内蒙古首佳物业管理服务有限公司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伊达嘉园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达拉特旗悦馨物业管理服务有限公司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时代尚雅A区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达拉特旗丰腾物业管理有限责任公司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亿成世纪华庭小区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内蒙古首佳物业管理服务有限公司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吉泰佳苑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鄂尔多斯市筱媛物业管理有限公司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荣华府</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内蒙古新思崴物业服务有限公司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维多利华府西区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内蒙古联手物业管理服务有限公司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亿利城花锦</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金威物业服务有限公司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新奥嘉园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达拉特旗宏腾物业管理有限责任公司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96.87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利鑫家园小区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达拉特旗福廷物业管理有限公司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96.87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新华时代小区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内蒙古郡邦物业管理服务有限责任公司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景隆佳苑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鄂尔多斯市筱媛物业管理有限公司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东源龙湾</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达拉特旗信达物业管理有限责任公司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瑞莹名邸小区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达拉特旗满天星物业管理有限责任公司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维多利华府东区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内蒙古联手物业管理服务有限公司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万通翡翠城</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包头市如佳物业服务有限责任公司达拉特旗分公司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达拉特旗碧桂园·御府</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碧桂园生活服务集团股份有限公司包头分公司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政府统建楼</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达拉特旗同心物业管理有限责任公司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南伙房移民新村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鄂尔多斯市智远物业管理服务有限公司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95.83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万通家园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内蒙古联手物业管理服务有限公司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95.83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文苑华庭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鄂尔多斯市昊越物业管理服务有限公司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95.83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惠达亿利</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鄂尔多斯市明远达物业管理有限公司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95.83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力华小区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达拉特旗同心物业管理有限责任公司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95.83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运输公司小区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达拉特旗福廷物业管理有限公司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鑫晟佳苑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达拉特旗天泽物业管理有限公司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维邦紫悦府</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内蒙古维邦物业服务股份有限公司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公安小区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达拉特旗馨和物业管理有限责任公司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93.75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林荫路廉租房</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内蒙古首佳物业管理服务有限公司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质监小区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鄂尔多斯市美裕物业管理服务有限公司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鑫磊小区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达拉特旗同泰劳务服务有限公司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通达小区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达拉特旗同泰劳务服务有限公司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党校小区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内蒙古君靓物业管理服务有限公司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法院小区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鄂尔多斯市美林物业服务有限公司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宗珂梅园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鄂尔多斯市明胜物业服务管理有限公司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汇昇花苑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鄂尔多斯市元丰畅物业管理公司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兴达A区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达拉特旗同泰劳务服务有限公司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天力小区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内蒙古首佳物业管理服务有限公司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汇昇花园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鄂尔多斯市元丰畅物业管理公司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东源新村小区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鄂尔多斯市佳乐物业管理服务有限责任公司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四季花城</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达拉特旗馨和物业管理有限责任公司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烟草小区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达拉特旗同泰劳务服务有限公司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利达小区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达拉特旗同泰劳务服务有限公司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兴达华园A区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内蒙古万福园物业管理有限公司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瑞莹小区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达拉特旗耿盛物业管理有限公司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宏源一品A区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内蒙古正源铭川物业管理服务有限公司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万通荣信华府</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包头市如佳物业服务有限责任公司达拉特旗分公司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馨和家园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内蒙古首佳物业管理服务有限公司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育才A区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鄂尔多斯市基铭物业管理有限公司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汇金7号公寓</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鄂尔多斯市明远达物业管理有限公司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亿利佳苑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达拉特旗馨和物业管理有限责任公司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91.66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舒馨园小区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鄂尔多斯市美裕物业管理服务有限公司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兴达华园B区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内蒙古万福园物业管理有限公司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国税小区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达拉特旗同泰劳务服务有限公司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紫御花园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达拉特旗信达物业管理有限责任公司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白塔花园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达拉特旗耿盛物业管理有限公司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育才C区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内蒙古逸程物业服务有限公司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鸿德明小区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内蒙古君靓物业管理服务有限公司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万通家兴</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鄂尔多斯市百名御物业管理有限责任公司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宏源一品B区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鄂尔多斯市明远达物业管理有限公司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鑫亨小区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鄂尔多斯市明远达物业管理有限公司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90.62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雅馨家园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鄂尔多斯市阿拉塔物业管理服务有限公司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90.62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凯弘小区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达拉特旗馨和物业管理有限责任公司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领袖尚城</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内蒙古竞帆物业管理服务有限公司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美林家园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鄂尔多斯市美林物业服务有限公司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博雅园A区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鄂尔多斯市雅柠物业管理有限公司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北国花苑小区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鄂尔多斯市众捷物业管理服务有限责任公司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凯弘新村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达拉特旗馨和物业管理有限责任公司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锦绣华庭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鄂尔多斯市筱媛物业管理有限公司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伊达小区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鄂尔多斯市明远达物业管理有限公司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安厦小区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鄂尔多斯市尚为物业有限公司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103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10373"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达拉特旗2026年01-02月份双月度考评结果为乙级:80分（含80分）以上至90分以下的物业项目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10373"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景旭家苑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鄂尔多斯市阿拉塔物业管理服务有限公司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89.58</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东方雅苑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鄂尔多斯市美居物业管理服务有限公司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89.58</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人和小区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鄂尔多斯市百名御物业管理有限责任公司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鑫磊城市佳苑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鄂尔多斯市元和物业管理服务有限公司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博雅园B区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达拉特旗中正物业管理有限公司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富豪嘉苑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鄂尔多斯市百名御物业管理有限责任公司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富豪嘉苑31号楼</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达拉特旗馨和物业管理有限责任公司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88.54</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千昊国际</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内蒙古泓信物业管理服务有限公司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佳苑A区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内蒙古富民祥元物业管理服务有限责任公司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利民小区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鄂尔多斯市优达物业管理有限责任公司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万通翰林苑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包头市如佳物业服务有限责任公司达拉特旗分公司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龙腾华府</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鄂尔多斯市百名御物业管理有限责任公司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嘉阳小区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鄂尔多斯市尚为物业有限公司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团结小区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鄂尔多斯市美居物业管理服务有限公司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远明苑小区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达拉特旗宏盛物业管理有限责任公司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恒润小区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内蒙古首佳物业管理服务有限公司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万通家和</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内蒙古联手物业管理服务有限公司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新时代商住小区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达拉特旗福廷物业管理有限公司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86.45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育才B区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鄂尔多斯市美居物业管理服务有限公司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86.45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佳苑B区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鄂尔多斯市美居物业管理服务有限公司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86.45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裕隆新苑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鄂尔多斯市阿拉塔物业管理服务有限公司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86.45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日和A区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鄂尔多斯市明远达物业管理有限公司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盛鑫小区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内蒙古君靓物业管理服务有限公司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华夏龙家园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鄂尔多斯市优达物业管理有限责任公司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裕隆公寓</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鄂尔多斯市昊越物业管理服务有限公司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怡馨花园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鄂尔多斯市盛铭达物业服务管理有限公司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85.41</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汇金时代小区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鄂尔多斯市百名御物业管理有限责任公司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85.41</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园丁园小区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内蒙古万福园物业管理有限公司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金鹏小区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达拉特旗同泰劳务服务有限公司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蒙达陶瓷广场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鄂尔多斯市御邦物业管理服务有限公司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锦华园小区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内蒙古君靓物业管理服务有限公司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84.37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文苑新村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内蒙古首佳物业管理服务有限公司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园丁小区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鄂尔多斯市智远物业管理服务有限公司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蒙达小区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内蒙古逸程物业服务有限公司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欣昌华府</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内蒙古惠家物业服务有限责任公司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农牧小区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内蒙古洁约物业管理有限公司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书香名邸</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鄂尔多斯市景悦物业管理服务有限公司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83.33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海业家园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达拉特旗海业物业管理有限责任公司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裕隆花园小区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鄂尔多斯市昊越物业管理服务有限公司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电力小区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鄂尔多斯市英洁物业管理服务有限公司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82.29</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鑫源文化小区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鄂尔多斯市昊越物业管理服务有限公司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鄂尔多斯广场小区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内蒙古鄂尔多斯物业管理有限责任公司达拉特旗分公司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万铠嘉苑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鄂尔多斯市元和物业管理服务有限公司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81</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荣祥苑小区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鄂尔多斯市明远达物业管理有限公司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81</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10373" w:type="dxa"/>
            <w:gridSpan w:val="5"/>
            <w:vMerge w:val="restart"/>
            <w:tcBorders>
              <w:top w:val="nil"/>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达拉特旗2026年01-02月份双月度考评结果为丙级：60分（含60分）以上至80分以下的物业项目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10373"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11"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妇联电台楼</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内蒙古君靓物业管理服务有限公司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阳光丽舍</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鄂尔多斯市英洁物业管理服务有限公司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征管小区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内蒙古君靓物业管理服务有限公司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明珠园小区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鄂尔多斯市美裕物业管理服务有限公司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78.12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富贵嘉园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达拉特旗龙达物业管理有限责任公司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东方文苑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鄂尔多斯市英洁物业管理服务有限公司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日和二期商住小区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鄂尔多斯市审凯物业管理服务有限公司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大兴阳光城</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内蒙古君靓物业管理服务有限公司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76.04</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蓝钻国际</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内蒙古竞帆物业管理服务有限公司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130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王贵新村</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鄂尔多斯市佳乐物业管理服务有限责任公司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131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达拉特公馆</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内蒙古郡邦物业管理服务有限责任公司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132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福隆小区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达拉特旗耿盛物业管理有限公司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133</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火车站小区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鄂尔多斯市昊越物业管理服务有限公司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134</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西园综合楼</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内蒙古君靓物业管理服务有限公司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135</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日和B区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鄂尔多斯市英洁物业管理服务有限公司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67.7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136</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检察院小区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达拉特旗天泽物业管理有限公司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1"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137</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鸿德新苑小区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达拉特旗圣新物业管理服务有限公司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66</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1"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138</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御园帝景</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内蒙古君宏物业管理服务有限公司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63</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139</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西园小区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内蒙古君靓物业管理服务有限公司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62.5</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3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color w:val="000000"/>
                <w:kern w:val="0"/>
                <w:szCs w:val="22"/>
                <w:lang w:val="en-US" w:eastAsia="zh-CN"/>
                <w14:ligatures w14:val="none"/>
              </w:rPr>
              <w:t>达拉特旗2026年01-02月份双月度考评结果为丁级（60分以下）的物业项目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140</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大光兴阳城南区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鄂尔多斯市祥悦物业管理服务有限公司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59.37</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141</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东源国际小区</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达拉特旗信达物业管理有限责任公司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50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142</w:t>
            </w:r>
          </w:p>
        </w:tc>
        <w:tc>
          <w:tcPr>
            <w:tcW w:w="2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祥和花园</w:t>
            </w:r>
          </w:p>
        </w:tc>
        <w:tc>
          <w:tcPr>
            <w:tcW w:w="4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鄂尔多斯市利智物业服务管理有限公司</w:t>
            </w:r>
          </w:p>
        </w:tc>
        <w:tc>
          <w:tcPr>
            <w:tcW w:w="9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0</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bl>
    <w:p>
      <w:pPr>
        <w:widowControl/>
        <w:spacing w:after="0" w:line="240" w:lineRule="auto"/>
        <w:jc w:val="both"/>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br w:type="page"/>
      </w:r>
    </w:p>
    <w:tbl>
      <w:tblPr>
        <w:tblStyle w:val="17"/>
        <w:tblW w:w="10485" w:type="dxa"/>
        <w:tblInd w:w="0" w:type="dxa"/>
        <w:tblLayout w:type="fixed"/>
        <w:tblCellMar>
          <w:top w:w="0" w:type="dxa"/>
          <w:left w:w="108" w:type="dxa"/>
          <w:bottom w:w="0" w:type="dxa"/>
          <w:right w:w="108" w:type="dxa"/>
        </w:tblCellMar>
      </w:tblPr>
      <w:tblGrid>
        <w:gridCol w:w="562"/>
        <w:gridCol w:w="2835"/>
        <w:gridCol w:w="4962"/>
        <w:gridCol w:w="992"/>
        <w:gridCol w:w="1134"/>
      </w:tblGrid>
      <w:tr>
        <w:tblPrEx>
          <w:tblLayout w:type="fixed"/>
          <w:tblCellMar>
            <w:top w:w="0" w:type="dxa"/>
            <w:left w:w="108" w:type="dxa"/>
            <w:bottom w:w="0" w:type="dxa"/>
            <w:right w:w="108" w:type="dxa"/>
          </w:tblCellMar>
        </w:tblPrEx>
        <w:trPr>
          <w:trHeight w:val="680"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准格尔旗2026年01-02月份住宅小区物业服务双月度考评及第一季度居民满意度考评结果</w:t>
            </w:r>
          </w:p>
        </w:tc>
      </w:tr>
      <w:tr>
        <w:tblPrEx>
          <w:tblLayout w:type="fixed"/>
          <w:tblCellMar>
            <w:top w:w="0" w:type="dxa"/>
            <w:left w:w="108" w:type="dxa"/>
            <w:bottom w:w="0" w:type="dxa"/>
            <w:right w:w="108" w:type="dxa"/>
          </w:tblCellMar>
        </w:tblPrEx>
        <w:trPr>
          <w:trHeight w:val="74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序号</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管理对象</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考核对象</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双月</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满意度调查</w:t>
            </w:r>
          </w:p>
        </w:tc>
      </w:tr>
      <w:tr>
        <w:tblPrEx>
          <w:tblLayout w:type="fixed"/>
          <w:tblCellMar>
            <w:top w:w="0" w:type="dxa"/>
            <w:left w:w="108" w:type="dxa"/>
            <w:bottom w:w="0" w:type="dxa"/>
            <w:right w:w="108" w:type="dxa"/>
          </w:tblCellMar>
        </w:tblPrEx>
        <w:trPr>
          <w:trHeight w:val="600"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准格尔旗2026年01-02月份双月度考评结果为甲级：90分以上（含90分）的物业项目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600"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雪梅里小区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欣园A区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准格尔旗聚心综合服务有限公司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亿鑫B区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准格尔旗张家塔惠民商贸有限责任公司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丽泰小区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准格尔旗向日葵物业服务有限责任公司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广泽小区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准格尔旗乐居物业管理有限公司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熙泰小区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准格尔旗升腾物业服务有限责任公司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金汇园小区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内蒙古蒙石物业管理有限公司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和泽小区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准格尔旗景恒物业管理有限责任公司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大城祥云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准格尔旗大诚物业管理有限责任公司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金力和</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准格尔旗向日葵物业服务有限责任公司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南苑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准格尔旗大诚物业管理有限责任公司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生力2#二期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鄂尔多斯市青峰物业有限责任公司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银钻商业广场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鄂尔多斯市青峰物业有限责任公司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东方御景三区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内蒙古恒亚房屋物业管理有限公司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亿鑫B区二期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准格尔旗张家塔惠民商贸有限责任公司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皓月里</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烟波里</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内蒙古嘎达梅林物业服务有限公司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映碧里</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内蒙古嘎达梅林物业服务有限公司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翠微里</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内蒙古嘎达梅林物业服务有限公司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河滨小区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濒河小区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亿鸿国际花苑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鄂尔多斯市东胜区金煜物业管理有限公司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工行小区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准格尔旗海天物业服务有限责任公司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荣华B小区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鄂尔多斯市利海物业管理有限公司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锦丽苑南区公租房</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准格尔旗利安信物业管理有限责任公司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和苑D区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准格尔旗国泰物业管理有限公司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龙泽家园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内蒙古西蒙普泰物业服务有限责任公司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伊东B区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准格尔旗瑞达物业管理有限责任公司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明泰阳光</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内蒙古蒙石物业管理有限公司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汇通小区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内蒙古蒙石物业管理有限公司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和谐小区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鄂尔多斯市鹏泰物业服务有限公司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世纪嘉城A</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内蒙古嘎达梅林物业服务有限公司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世纪嘉城B</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内蒙古嘎达梅林物业服务有限公司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亿鑫A区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准格尔旗张家塔惠民商贸有限责任公司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春晖里</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内蒙古益欣物业服务有限公司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浪花里</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鄂尔多斯市坤利德物业管理服务有限责任公司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腾飞小区公寓</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内蒙古嘎达梅林物业服务有限公司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和苑B</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准格尔旗国泰物业管理有限公司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安泰华庭小区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鄂尔多斯市诚洁物业管理有限公司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锦兴苑小区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鄂尔多斯市诚洁物业管理有限公司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桃园盛景</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西安润美物业服务有限公司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天骄华府</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准格尔旗旺泰物业管理有限责任公司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南山公馆</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准格尔旗中义物业管理有限公司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贾家湾小区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准格尔旗向日葵物业服务有限责任公司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民乐小区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鄂尔多斯市东胜区金煜物业管理有限公司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旭景园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准格尔旗准盛物业管理有限责任公司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东方御景二区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准格尔旗海天物业服务有限责任公司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玺凤华庭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准格尔旗玺凤物业管理有限公司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熙泰佳苑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准格尔旗永兴源物业服务有限责任公司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水红花小区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内蒙古益欣物业服务有限公司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93.75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沙圪堵镇电力小区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鄂尔多斯市晨翔物业服务有限责任公司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93.75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永昌小区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准格尔旗海天物业服务有限责任公司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93.33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东源盛世华府</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内蒙古灏宸物业管理有限公司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金岸国际</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鄂尔多斯市复银物业管理有限公司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金源小区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内蒙古蒙石物业管理有限公司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和硕雅园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内蒙古蒙石物业管理有限公司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大城祥瑞</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准格尔旗向日葵物业服务有限责任公司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东方御景四区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准格尔旗向日葵物业服务有限责任公司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北苑西</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准格尔旗利安物业服务有限责任公司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迎泽回迁楼</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内蒙古蒙石物业管理有限公司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恒裕小区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西安润美物业服务有限公司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九泰祥瑞</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准格尔旗海天物业服务有限责任公司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北苑东</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鄂尔多斯市鹏泰物业服务有限公司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地税小区二期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鄂尔多斯市晨翔物业服务有限责任公司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荣华A区公租房</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准格尔旗利安信物业管理有限责任公司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91.66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永安小区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内蒙古益欣物业服务有限公司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都市雅园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准格尔旗欣盛物业服务有限公司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锦丽苑小区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内蒙古顺佑劳务服务有限公司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欣园B区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准格尔旗华香物业管理服务有限责任公司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丰和日丽</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内蒙古科建物业服务有限公司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丽安小区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鄂尔多斯内蒙古中为物业服务管理有限公司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万通D区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准格尔旗准盛物业管理有限责任公司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运管家属楼</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准格尔旗准盛物业管理有限责任公司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电力世纪城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准格尔旗通惠物业管理有限责任公司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锦绣佳苑B区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鄂尔多斯市晨翔物业服务有限责任公司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85.26</w:t>
            </w:r>
          </w:p>
        </w:tc>
      </w:tr>
      <w:tr>
        <w:tblPrEx>
          <w:tblLayout w:type="fixed"/>
          <w:tblCellMar>
            <w:top w:w="0" w:type="dxa"/>
            <w:left w:w="108" w:type="dxa"/>
            <w:bottom w:w="0" w:type="dxa"/>
            <w:right w:w="108" w:type="dxa"/>
          </w:tblCellMar>
        </w:tblPrEx>
        <w:trPr>
          <w:trHeight w:val="600"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准格尔旗2026年01-02月份双月度考评结果为乙级:80分（含80分）以上至90分以下的物业项目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600"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满世花园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鄂尔多斯市鹏泰物业服务有限公司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89.58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新雅二期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准格尔旗鑫阖圆物业管理有限公司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89.58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信合佳苑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准格尔旗利安信物业管理有限责任公司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89.58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水岸明珠</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准格尔旗惠明物业管理有限公司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万力吉祥苑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内蒙古同晟物业服务有限责任公司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伊东A区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准格尔旗轲宇物业管理服务有限公司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欣荣小区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准格尔旗瑞军物业管理服务有限公司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绿色馨园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鄂尔多斯市皓诚物业管理有限责任公司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新苑小区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准格尔旗大诚物业管理有限责任公司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聚鑫小区一期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鄂尔多斯市晨翔物业服务有限责任公司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86.66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景泰华府</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鄂尔多斯内蒙古中为物业服务管理有限公司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86.45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康和小区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鄂尔多斯市青峰物业有限责任公司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86.45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伊东家属楼</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准格尔旗众信物业管理有限公司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鑫旺家园小区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伊金霍洛旗鑫旺物业管理有限公司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雅士达小区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内蒙古益欣物业服务有限公司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85.41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育才小区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准格尔旗利安信物业管理有限责任公司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85.41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大城小区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准格尔旗瑞军物业管理服务有限公司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桃园里</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内蒙古益欣物业服务有限公司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生力2#小区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准格尔旗嘉和物业管理有限责任公司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金穗小区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内蒙古益欣物业服务有限公司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50</w:t>
            </w:r>
          </w:p>
        </w:tc>
      </w:tr>
      <w:tr>
        <w:tblPrEx>
          <w:tblLayout w:type="fixed"/>
          <w:tblCellMar>
            <w:top w:w="0" w:type="dxa"/>
            <w:left w:w="108" w:type="dxa"/>
            <w:bottom w:w="0" w:type="dxa"/>
            <w:right w:w="108" w:type="dxa"/>
          </w:tblCellMar>
        </w:tblPrEx>
        <w:trPr>
          <w:trHeight w:val="600"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准格尔旗2026年01-02月份双月度考评结果为丙级：60分（含60分）以上至80分以下的物业项目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600"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湖西小区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准格尔旗宏泰物业服务有限公司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学府家园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鄂尔多斯市城信物业管理有限责任公司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满世尚苑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鄂尔多斯市皓诚物业管理有限责任公司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万通花园ABC小区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准格尔旗嘉和物业管理有限责任公司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丹霞里</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内蒙古益欣物业服务有限公司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府利美家园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鄂尔多斯市鹏泰物业服务有限公司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温馨小区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鄂尔多斯市晨翔物业服务有限责任公司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76.04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康乐小区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准格尔旗海天物业服务有限责任公司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新雅一期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准格尔旗鑫阖圆物业管理有限公司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佳苑小区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鄂尔多斯市金德鑫物业服务有限责任公司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安康里</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内蒙古益欣物业服务有限公司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大城祥云廉租房</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内蒙古益欣物业服务有限公司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祥苑小区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鄂尔多斯市鹏泰物业服务有限公司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星河家园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内蒙古星街物业管理有限公司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水晶里</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内蒙古益欣物业服务有限公司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57.99</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一中小区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准格尔旗海天物业服务有限责任公司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66.66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西苑小区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准格尔旗海天物业服务有限责任公司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鑫凯盛商业广场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鄂尔多斯市启祥物业服务有限公司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准立园小区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鄂尔多斯市晨翔物业服务有限责任公司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62.76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乌兰小区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内蒙古益欣物业服务有限公司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57.99</w:t>
            </w:r>
          </w:p>
        </w:tc>
      </w:tr>
      <w:tr>
        <w:tblPrEx>
          <w:tblLayout w:type="fixed"/>
          <w:tblCellMar>
            <w:top w:w="0" w:type="dxa"/>
            <w:left w:w="108" w:type="dxa"/>
            <w:bottom w:w="0" w:type="dxa"/>
            <w:right w:w="108" w:type="dxa"/>
          </w:tblCellMar>
        </w:tblPrEx>
        <w:trPr>
          <w:trHeight w:val="600"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准格尔旗2026年01-02月份双月度考评结果为丁级（60分以下）的物业项目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600"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电力小区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准格尔旗海天物业服务有限责任公司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龙兴家园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鄂尔多斯市宏豹物业服务有限责任公司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57.99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57.99</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绿苑小区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鄂尔多斯市皓诚物业管理有限责任公司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东华商贸住宅</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准格尔旗晟惠物业服务有限公司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46</w:t>
            </w:r>
          </w:p>
        </w:tc>
      </w:tr>
    </w:tbl>
    <w:p>
      <w:pPr>
        <w:widowControl/>
        <w:spacing w:after="0" w:line="240" w:lineRule="auto"/>
        <w:jc w:val="center"/>
        <w:rPr>
          <w:rFonts w:hint="eastAsia" w:ascii="宋体" w:hAnsi="宋体" w:eastAsia="宋体" w:cs="宋体"/>
          <w:color w:val="000000"/>
          <w:kern w:val="0"/>
          <w:szCs w:val="22"/>
          <w:lang w:val="en-US" w:eastAsia="zh-CN"/>
          <w14:ligatures w14:val="none"/>
        </w:rPr>
      </w:pPr>
    </w:p>
    <w:p>
      <w:pPr>
        <w:widowControl/>
        <w:spacing w:after="0" w:line="240" w:lineRule="auto"/>
        <w:jc w:val="center"/>
        <w:rPr>
          <w:rFonts w:hint="eastAsia" w:ascii="宋体" w:hAnsi="宋体" w:eastAsia="宋体" w:cs="宋体"/>
          <w:color w:val="000000"/>
          <w:kern w:val="0"/>
          <w:szCs w:val="22"/>
          <w:lang w:val="en-US" w:eastAsia="zh-CN"/>
          <w14:ligatures w14:val="none"/>
        </w:rPr>
      </w:pPr>
    </w:p>
    <w:p>
      <w:pPr>
        <w:widowControl/>
        <w:spacing w:after="0" w:line="240" w:lineRule="auto"/>
        <w:jc w:val="center"/>
        <w:rPr>
          <w:rFonts w:hint="eastAsia" w:ascii="宋体" w:hAnsi="宋体" w:eastAsia="宋体" w:cs="宋体"/>
          <w:color w:val="000000"/>
          <w:kern w:val="0"/>
          <w:szCs w:val="22"/>
          <w:lang w:val="en-US" w:eastAsia="zh-CN"/>
          <w14:ligatures w14:val="none"/>
        </w:rPr>
      </w:pPr>
    </w:p>
    <w:p>
      <w:pPr>
        <w:widowControl/>
        <w:spacing w:after="0" w:line="240" w:lineRule="auto"/>
        <w:jc w:val="center"/>
        <w:rPr>
          <w:rFonts w:hint="eastAsia" w:ascii="宋体" w:hAnsi="宋体" w:eastAsia="宋体" w:cs="宋体"/>
          <w:color w:val="000000"/>
          <w:kern w:val="0"/>
          <w:szCs w:val="22"/>
          <w:lang w:val="en-US" w:eastAsia="zh-CN"/>
          <w14:ligatures w14:val="none"/>
        </w:rPr>
      </w:pPr>
    </w:p>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br w:type="page"/>
      </w:r>
    </w:p>
    <w:tbl>
      <w:tblPr>
        <w:tblStyle w:val="17"/>
        <w:tblW w:w="10485" w:type="dxa"/>
        <w:jc w:val="center"/>
        <w:tblInd w:w="0" w:type="dxa"/>
        <w:tblLayout w:type="fixed"/>
        <w:tblCellMar>
          <w:top w:w="0" w:type="dxa"/>
          <w:left w:w="108" w:type="dxa"/>
          <w:bottom w:w="0" w:type="dxa"/>
          <w:right w:w="108" w:type="dxa"/>
        </w:tblCellMar>
      </w:tblPr>
      <w:tblGrid>
        <w:gridCol w:w="546"/>
        <w:gridCol w:w="10"/>
        <w:gridCol w:w="2841"/>
        <w:gridCol w:w="9"/>
        <w:gridCol w:w="4953"/>
        <w:gridCol w:w="17"/>
        <w:gridCol w:w="975"/>
        <w:gridCol w:w="5"/>
        <w:gridCol w:w="1129"/>
      </w:tblGrid>
      <w:tr>
        <w:tblPrEx>
          <w:tblLayout w:type="fixed"/>
          <w:tblCellMar>
            <w:top w:w="0" w:type="dxa"/>
            <w:left w:w="108" w:type="dxa"/>
            <w:bottom w:w="0" w:type="dxa"/>
            <w:right w:w="108" w:type="dxa"/>
          </w:tblCellMar>
        </w:tblPrEx>
        <w:trPr>
          <w:trHeight w:val="649" w:hRule="atLeast"/>
          <w:jc w:val="center"/>
        </w:trPr>
        <w:tc>
          <w:tcPr>
            <w:tcW w:w="10485" w:type="dxa"/>
            <w:gridSpan w:val="9"/>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伊金霍洛旗2026年01-02月份住宅小区物业服务双月度考评及第一季度居民满意度考评结果</w:t>
            </w:r>
          </w:p>
        </w:tc>
      </w:tr>
      <w:tr>
        <w:tblPrEx>
          <w:tblLayout w:type="fixed"/>
          <w:tblCellMar>
            <w:top w:w="0" w:type="dxa"/>
            <w:left w:w="108" w:type="dxa"/>
            <w:bottom w:w="0" w:type="dxa"/>
            <w:right w:w="108" w:type="dxa"/>
          </w:tblCellMar>
        </w:tblPrEx>
        <w:trPr>
          <w:trHeight w:val="706"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序号</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管理对象</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考核对象</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双月</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满意度调查</w:t>
            </w:r>
          </w:p>
        </w:tc>
      </w:tr>
      <w:tr>
        <w:tblPrEx>
          <w:tblLayout w:type="fixed"/>
          <w:tblCellMar>
            <w:top w:w="0" w:type="dxa"/>
            <w:left w:w="108" w:type="dxa"/>
            <w:bottom w:w="0" w:type="dxa"/>
            <w:right w:w="108" w:type="dxa"/>
          </w:tblCellMar>
        </w:tblPrEx>
        <w:trPr>
          <w:trHeight w:val="572" w:hRule="atLeast"/>
          <w:jc w:val="center"/>
        </w:trPr>
        <w:tc>
          <w:tcPr>
            <w:tcW w:w="10485" w:type="dxa"/>
            <w:gridSpan w:val="9"/>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伊金霍洛旗2026年01-02月份双月度考评结果为甲级：90分以上（含90分）的物业项目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572" w:hRule="atLeast"/>
          <w:jc w:val="center"/>
        </w:trPr>
        <w:tc>
          <w:tcPr>
            <w:tcW w:w="10485" w:type="dxa"/>
            <w:gridSpan w:val="9"/>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西苑小区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锦尚苑C区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伊金霍洛旗鑫旺物业管理有限公司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上湾小区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鄂尔多斯市圣圆乌兰木伦实业有限责任公司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惠锦家园小区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鄂尔多斯市圣圆乌兰木伦实业有限责任公司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文明小区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鄂尔多斯市宏森物业有限公司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安泰苑小区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万豪国际小区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伊金霍洛旗佳兴物业服务有限公司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祥惠苑小区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鄂尔多斯市誉港实业发展有限公司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兴泰星园小区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水晶郦城</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内蒙古保利爱之蒙物业服务有限公司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民泰小区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鄂尔多斯市亿润物业管理服务有限责任公司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玉园小区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鄂尔多斯市城投地产置业有限公司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13</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胜达西悦城小区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14</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宏泰尚都小区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鄂尔多斯市众益和恒达物业服务有限责任公司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15</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蓝天家苑B区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鄂尔多斯市乐居物业管理服务有限责任公司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16</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万力吉祥苑</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鄂尔多斯市鑫浩物业管理有限公司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17</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滨河佳苑北区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鄂尔多斯市圣圆乌兰木伦实业有限责任公司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18</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西山佳苑A区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内蒙古物豪物业服务有限公司鄂尔多斯市分公司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19</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嘉泰苑小区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20</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泰丰苑</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21</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兴蒙时代广场小区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伊金霍洛旗和欣物业管理有限责任公司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22</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澜园小区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鄂尔多斯市乐居物业管理服务有限责任公司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23</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永泰苑</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24</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浦园</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25</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澳园小区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内蒙古维邦物业服务股份有限公司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26</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蓝天家苑A区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鄂尔多斯市乐居物业管理服务有限责任公司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27</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宏泰绿城（红海家园B区）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28</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圣泰华府小区一期</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鄂尔多斯市逸欣物业有限公司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29</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尚岛国际小区(一期)</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鄂尔多斯市鑫浩物业管理有限公司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30</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天隆佳苑小区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伊金霍洛旗瑞祥龙物业服务有限责任公司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31</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明珠花园B区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鄂尔多斯市凯泓物业服务有限责任公司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32</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博源柳河湾小区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内蒙古富民祥元物业管理服务有限责任公司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33</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亿成二期B区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内蒙古瑞达通安物业服务有限公司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34</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滨河佳苑南区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神木市万顺物业服务有限公司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35</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马家塔小区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鄂尔多斯市圣圆乌兰木伦实业有限责任公司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96.87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36</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新苑小区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鄂尔多斯市新开源物业管理服务有限公司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96.87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37</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西山佳苑D区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伊金霍洛旗晶欣物业服务有限责任公司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38</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望景园小区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内蒙古千宇物业管理有限公司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39</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锦尚苑B区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伊金霍洛旗鑫旺物业管理有限公司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40</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和谐小区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鄂尔多斯市圣圆乌兰木伦实业有限责任公司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41</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顺泰苑</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42</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沁园小区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43</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澄园小区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鄂尔多斯市乐居物业管理服务有限责任公司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44</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汀园小区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鄂尔多斯市乐居物业管理服务有限责任公司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45</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灏园小区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内蒙古维邦物业服务股份有限公司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46</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凤凰城小区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鄂尔多斯市日升物业服务有限公司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47</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锦瑞苑</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48</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郡王现代城小区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49</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辰元西园</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鄂尔多斯市星天地实业有限公司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50</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丽景家园</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鄂尔多斯市景裕物业服务有限公司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51</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伊锦苑小区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52</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城投文苑</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鄂尔多斯市东芳莹物业服务有限责任公司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53</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武家塔小区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鄂尔多斯市圣圆乌兰木伦实业有限责任公司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95.83</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54</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富凯康馨苑小区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伊金霍洛旗爱民物业有限公司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55</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万佳裕园小区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56</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生态移民小区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内蒙古千宇物业管理有限公司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57</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广厦小区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鄂尔多斯市蕙荣物业服务有限责任公司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58</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馨雅苑A区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鄂尔多斯市宏森物业有限公司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59</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西山岭秀富源小区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鄂尔多斯市锦和物业服务有限公司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泓园小区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鄂尔多斯市乐居物业管理服务有限责任公司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61</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伊康佳苑小区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鄂尔多斯市众益和恒达物业服务有限责任公司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62</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锦程苑小区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内蒙古千宇物业管理有限公司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63</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水岸新城濡园</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鄂尔多斯市星天地实业有限公司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64</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温馨小区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神木市万顺物业服务有限公司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93.75</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65</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民生B区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鄂尔多斯市晨邦物业有限责任公司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66</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湖岸豪景嘉园小区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内蒙古科丰物业管理有限公司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67</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丰源小区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内蒙古千宇物业管理有限公司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淳园小区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鄂尔多斯市佳泰物业服务有限公司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69</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瀚园小区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内蒙古中正物业管理有限公司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70</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泽园小区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内蒙古欧瑞物业管理服务有限公司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71</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城投诚园小区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内蒙古维邦物业服务股份有限公司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嘉瑞苑</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鄂尔多斯市晟景源物业服务有限公司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73</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文澜学府</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金威物业服务有限公司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乌兰木伦小区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鄂尔多斯市圣圆乌兰木伦实业有限责任公司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75</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锦尚苑A区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伊金霍洛旗鑫旺物业管理有限公司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誉达嘉上安泰小区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77</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城投海昌鑫园</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内蒙古伊泰物业服务有限公司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澋园</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伊金霍洛旗惠众现代服务有限责任公司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涵园小区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内蒙古维邦物业服务股份有限公司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丽都水岸小区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伊金霍洛旗嘉嘉劳务服务有限公司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81</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工贸大厦公寓</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皓天物业集团有限公司伊金霍洛旗分公司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乌兰佳苑</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伊金霍洛旗恒泰物业管理有限责任公司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83</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亚峰水天锦绣商业小区综合楼（水天锦绣公寓）</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内蒙古美城物业管理有限公司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万佳富园小区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内蒙古万宇物业服务有限责任公司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91.66</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怡心苑小区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伊金霍洛旗惠众现代服务有限责任公司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普雅花园</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伊金霍洛旗和欣物业管理有限责任公司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博业王府住宅回迁小区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万力商贸城小区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伊金霍洛旗万安物业管理有限责任公司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红海家园A区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鄂尔多斯市绒城物业服务有限公司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明珠花园Ａ区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鄂尔多斯市众益和恒达物业服务有限责任公司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碧影华城小区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金苑小区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内蒙古义旺物业服务有限公司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90.62</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馨雅苑C区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伊金霍洛旗惠众现代服务有限责任公司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润园小区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博业大厦</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内蒙古天丰物业管理有限公司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阳光家园B区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鄂尔多斯市绒城物业服务有限公司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瑞福园小区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鄂尔多斯市新开源物业管理服务有限公司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572" w:hRule="atLeast"/>
          <w:jc w:val="center"/>
        </w:trPr>
        <w:tc>
          <w:tcPr>
            <w:tcW w:w="10485" w:type="dxa"/>
            <w:gridSpan w:val="9"/>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伊金霍洛旗2026年01-02月份双月度考评结果为甲级：乙级:80分（含80分）以上至90分以下的物业项目（得分相同的不分排名先后）</w:t>
            </w:r>
          </w:p>
        </w:tc>
      </w:tr>
      <w:tr>
        <w:tblPrEx>
          <w:tblLayout w:type="fixed"/>
          <w:tblCellMar>
            <w:top w:w="0" w:type="dxa"/>
            <w:left w:w="108" w:type="dxa"/>
            <w:bottom w:w="0" w:type="dxa"/>
            <w:right w:w="108" w:type="dxa"/>
          </w:tblCellMar>
        </w:tblPrEx>
        <w:trPr>
          <w:trHeight w:val="572" w:hRule="atLeast"/>
          <w:jc w:val="center"/>
        </w:trPr>
        <w:tc>
          <w:tcPr>
            <w:tcW w:w="10485" w:type="dxa"/>
            <w:gridSpan w:val="9"/>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民悦A区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伊金霍洛旗晶欣物业服务有限责任公司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89.58</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99</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富贵苑小区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伊金霍洛旗晶欣物业服务有限责任公司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蓝天家苑C区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鄂尔多斯市众益和恒达物业服务有限责任公司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101</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亿成A区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鄂尔多斯市海舟物业管理服务有限公司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102</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华麟小区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鄂尔多斯市誉港实业发展有限公司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88.54</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103</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绿苑小区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伊金霍洛旗恒泰物业管理有限责任公司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104</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红海家园D区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105</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宏泰馨园小区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106</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尚岛国际二期</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伊金霍洛旗创华物业服务有限责任公司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107</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宝恒小区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鄂尔多斯市圣圆实业有限责任公司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108</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居都嘉园小区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伊金霍洛旗鸿胜物业管理有限公司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109</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补连塔小区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伊金霍洛旗圣洁物业管理有限责任公司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87.5</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110</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西山佳苑C区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鄂尔多斯市融泰翔建筑工程有限责任公司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111</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66</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112</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亿成世纪华庭C区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内蒙古云州物业管理有限公司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113</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京典佳园小区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鄂尔多斯市宏森物业有限公司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114</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百合花园小区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伊金霍洛旗晶欣物业服务有限责任公司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86.45</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115</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鑫旺小区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鄂尔多斯市圣圆实业有限责任公司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116</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红海子C区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117</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柳岸华庭小区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鄂尔多斯市绒城物业服务有限公司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118</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民悦B区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伊金霍洛旗晶欣物业服务有限责任公司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84.37</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119</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阳光家园C区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伊金霍洛旗惠众现代服务有限责任公司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120</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西山佳苑B区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鄂尔多斯市融泰翔建筑工程有限责任公司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83.33</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121</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御景嘉苑</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伊金霍洛旗惠众现代服务有限责任公司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83.33</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122</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三星小区项目</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83</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123</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水岸新城津园</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鄂尔多斯市星天地实业有限公司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83</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124</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平安小区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125</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墨金苑小区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伊金霍洛旗惠众物业服务有限公司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126</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清园</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鄂尔多斯市星天地实业有限公司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127</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金辉小区（公园天下观邸小区）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内蒙古千逢物业管理有限公司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572" w:hRule="atLeast"/>
          <w:jc w:val="center"/>
        </w:trPr>
        <w:tc>
          <w:tcPr>
            <w:tcW w:w="10485" w:type="dxa"/>
            <w:gridSpan w:val="9"/>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伊金霍洛旗2026年01-02月份双月度考评结果为丙级：60分（含60分）以上至80分以下的物业项目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952" w:hRule="atLeast"/>
          <w:jc w:val="center"/>
        </w:trPr>
        <w:tc>
          <w:tcPr>
            <w:tcW w:w="10485" w:type="dxa"/>
            <w:gridSpan w:val="9"/>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128</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民悦C区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伊金霍洛旗晶欣物业服务有限责任公司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129</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民生A区</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内蒙古义旺物业服务有限公司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76.04</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r>
      <w:tr>
        <w:tblPrEx>
          <w:tblLayout w:type="fixed"/>
          <w:tblCellMar>
            <w:top w:w="0" w:type="dxa"/>
            <w:left w:w="108" w:type="dxa"/>
            <w:bottom w:w="0" w:type="dxa"/>
            <w:right w:w="108" w:type="dxa"/>
          </w:tblCellMar>
        </w:tblPrEx>
        <w:trPr>
          <w:trHeight w:val="267" w:hRule="atLeast"/>
          <w:jc w:val="center"/>
        </w:trPr>
        <w:tc>
          <w:tcPr>
            <w:tcW w:w="54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130</w:t>
            </w:r>
          </w:p>
        </w:tc>
        <w:tc>
          <w:tcPr>
            <w:tcW w:w="2851"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馨雅苑B</w:t>
            </w:r>
          </w:p>
        </w:tc>
        <w:tc>
          <w:tcPr>
            <w:tcW w:w="496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伊金霍洛旗晶欣物业服务有限责任公司</w:t>
            </w:r>
          </w:p>
        </w:tc>
        <w:tc>
          <w:tcPr>
            <w:tcW w:w="992"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65</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267" w:hRule="atLeast"/>
          <w:jc w:val="center"/>
        </w:trPr>
        <w:tc>
          <w:tcPr>
            <w:tcW w:w="10485" w:type="dxa"/>
            <w:gridSpan w:val="9"/>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color w:val="000000"/>
                <w:kern w:val="0"/>
                <w:szCs w:val="22"/>
                <w:lang w:val="en-US" w:eastAsia="zh-CN"/>
                <w14:ligatures w14:val="none"/>
              </w:rPr>
              <w:t>伊金霍洛旗2026年01-02月份双月度考评结果为丁级（60分以下）的物业项目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267" w:hRule="atLeast"/>
          <w:jc w:val="center"/>
        </w:trPr>
        <w:tc>
          <w:tcPr>
            <w:tcW w:w="556"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131</w:t>
            </w:r>
          </w:p>
        </w:tc>
        <w:tc>
          <w:tcPr>
            <w:tcW w:w="2850"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金水湾小区</w:t>
            </w:r>
          </w:p>
        </w:tc>
        <w:tc>
          <w:tcPr>
            <w:tcW w:w="4970"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伊金霍洛旗顺心物业管理有限责任公司</w:t>
            </w:r>
          </w:p>
        </w:tc>
        <w:tc>
          <w:tcPr>
            <w:tcW w:w="980"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57.99</w:t>
            </w:r>
          </w:p>
        </w:tc>
        <w:tc>
          <w:tcPr>
            <w:tcW w:w="112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70</w:t>
            </w:r>
          </w:p>
        </w:tc>
      </w:tr>
    </w:tbl>
    <w:p>
      <w:pPr>
        <w:widowControl/>
        <w:spacing w:after="0" w:line="240" w:lineRule="auto"/>
        <w:jc w:val="center"/>
        <w:rPr>
          <w:rFonts w:hint="eastAsia" w:ascii="宋体" w:hAnsi="宋体" w:eastAsia="宋体" w:cs="宋体"/>
          <w:color w:val="000000"/>
          <w:kern w:val="0"/>
          <w:szCs w:val="22"/>
          <w:lang w:val="en-US" w:eastAsia="zh-CN"/>
          <w14:ligatures w14:val="none"/>
        </w:rPr>
      </w:pPr>
    </w:p>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br w:type="page"/>
      </w:r>
    </w:p>
    <w:tbl>
      <w:tblPr>
        <w:tblStyle w:val="17"/>
        <w:tblW w:w="10485" w:type="dxa"/>
        <w:tblInd w:w="0" w:type="dxa"/>
        <w:tblLayout w:type="fixed"/>
        <w:tblCellMar>
          <w:top w:w="0" w:type="dxa"/>
          <w:left w:w="108" w:type="dxa"/>
          <w:bottom w:w="0" w:type="dxa"/>
          <w:right w:w="108" w:type="dxa"/>
        </w:tblCellMar>
      </w:tblPr>
      <w:tblGrid>
        <w:gridCol w:w="562"/>
        <w:gridCol w:w="2835"/>
        <w:gridCol w:w="4962"/>
        <w:gridCol w:w="992"/>
        <w:gridCol w:w="1134"/>
      </w:tblGrid>
      <w:tr>
        <w:tblPrEx>
          <w:tblLayout w:type="fixed"/>
          <w:tblCellMar>
            <w:top w:w="0" w:type="dxa"/>
            <w:left w:w="108" w:type="dxa"/>
            <w:bottom w:w="0" w:type="dxa"/>
            <w:right w:w="108" w:type="dxa"/>
          </w:tblCellMar>
        </w:tblPrEx>
        <w:trPr>
          <w:trHeight w:val="680"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乌审旗2026年01-02月份住宅小区物业服务双月度考评及第一季度居民满意度考评结果</w:t>
            </w:r>
          </w:p>
        </w:tc>
      </w:tr>
      <w:tr>
        <w:tblPrEx>
          <w:tblLayout w:type="fixed"/>
          <w:tblCellMar>
            <w:top w:w="0" w:type="dxa"/>
            <w:left w:w="108" w:type="dxa"/>
            <w:bottom w:w="0" w:type="dxa"/>
            <w:right w:w="108" w:type="dxa"/>
          </w:tblCellMar>
        </w:tblPrEx>
        <w:trPr>
          <w:trHeight w:val="74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序号</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管理对象</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考核对象</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双月</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满意度调查</w:t>
            </w:r>
          </w:p>
        </w:tc>
      </w:tr>
      <w:tr>
        <w:tblPrEx>
          <w:tblLayout w:type="fixed"/>
          <w:tblCellMar>
            <w:top w:w="0" w:type="dxa"/>
            <w:left w:w="108" w:type="dxa"/>
            <w:bottom w:w="0" w:type="dxa"/>
            <w:right w:w="108" w:type="dxa"/>
          </w:tblCellMar>
        </w:tblPrEx>
        <w:trPr>
          <w:trHeight w:val="600"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乌审旗2026年01-02月份双月度考评结果为甲级：90分以上（含90分）的物业项目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600"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金融小区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乌审旗政通劳务服务有限责任公司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57.99</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三和小区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乌审旗鸿运达物业管理有限责任公司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财政别墅（财政A区））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阳光佳苑A区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乌审旗万家兴物业管理有限公司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和兴园小区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乌审旗政通劳务服务有限责任公司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鑫泰小区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乌审旗嘉禾物业有限公司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多兰佳苑小区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乌审旗兴正物业服务有限责任公司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巴音温都别墅区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鄂尔多斯市伍鑫物业管理服务有限公司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伯爵公馆</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乌审旗华欣物业服务有限公司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广电小区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畜牧小区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爱心小区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乌审旗华欣物业服务有限公司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鑫世泰小区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鄂尔多斯市乾海嘉信物业管理服务有限责任公司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环卫小区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鄂尔多斯市乾海嘉信物业管理服务有限责任公司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劳动力小区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乌审旗嘉禾物业有限公司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511"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盛世家园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乌审旗嘉禾物业有限公司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勇泰A区</w:t>
            </w:r>
          </w:p>
        </w:tc>
        <w:tc>
          <w:tcPr>
            <w:tcW w:w="4962"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kern w:val="0"/>
                <w:szCs w:val="22"/>
                <w:lang w:val="en-US" w:eastAsia="zh-CN"/>
                <w14:ligatures w14: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东方花园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97.91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电力C区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乌审旗嘉禾物业有限公司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锦尚华府</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鄂尔多斯市锦尚物业管理服务有限公司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交通小区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电力A区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乌审旗雅居乐物业管理有限责任公司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富园B区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水利小区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96.87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百福园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内蒙古开源物业管理服务有限公司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勇泰B区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鄂尔多斯市宏通物业管理有限公司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阳光一期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乌审旗万家兴物业管理有限公司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泰和国际广场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内蒙古天励物业服务有限公司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乌审期龙湾壹号院</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内蒙古璞金管家康养有限公司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新城花园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鄂尔多斯市乾海嘉信物业管理服务有限责任公司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95.83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世嘉C区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乌审旗兴正物业服务有限责任公司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95.83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怡林苑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鄂尔多斯市乾海嘉信物业管理服务有限责任公司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95.83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二幼职工住宅</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鄂尔多斯市生利物业管理服务有限公司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95.83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世嘉B区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鄂尔多斯市乾海嘉信物业管理服务有限责任公司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95.83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吉祥家园小区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乌审旗恒源物业管理有限公司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95.83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康泰小区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93.75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创业C区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乌审旗嘉业物业管理服务有限公司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安喜家园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乌审旗政通劳务服务有限责任公司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奥腾花园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乌审旗嘉禾物业有限公司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联社小区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景怡苑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内蒙古开源物业管理服务有限公司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金税苑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乌审旗政通劳务服务有限责任公司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富园A区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乌审旗雅居乐物业管理有限责任公司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电力B区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乌审旗雅居乐物业管理有限责任公司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华府世家小区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乌审旗华府物业管理有限公司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91.66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阳光佳苑B区（3期）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乌审旗万家兴物业管理有限公司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91.66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苏里格二期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乌审旗政通劳务服务有限责任公司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91.66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世嘉A区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鄂尔多斯市乾海嘉信物业管理服务有限责任公司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91.66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万力花苑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乌审旗呼热胡便民服务有限公司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乌审期汇丰小区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鄂尔多斯市华普森运营管理有限公司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察罕苏力德小区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鄂尔多斯市华普森运营管理有限公司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90.62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Layout w:type="fixed"/>
          <w:tblCellMar>
            <w:top w:w="0" w:type="dxa"/>
            <w:left w:w="108" w:type="dxa"/>
            <w:bottom w:w="0" w:type="dxa"/>
            <w:right w:w="108" w:type="dxa"/>
          </w:tblCellMar>
        </w:tblPrEx>
        <w:trPr>
          <w:trHeight w:val="600"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乌审旗2026年01-02月份双月度考评结果为乙级:80分（含80分）以上至90分以下的物业项目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600"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房管小区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鄂尔多斯市华普森物业管理服务有限公司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89.58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国税小区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乌审旗政通劳务服务有限责任公司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89.58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世纪家园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鄂尔多斯市汇信德物业管理有限公司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89.58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悦鑫苑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乌审旗嘉禾物业有限公司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89.58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金融世嘉小区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乌审旗兴正物业服务有限责任公司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89.58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华府金地A区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鄂尔多斯市华庭物业管理有限责任公司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天园小区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内蒙古开源物业管理服务有限公司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华府金地B区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鄂尔多斯市华庭物业管理有限责任公司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国土小区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88.54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民中小区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88.54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欧陆经典</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乌审旗雅居乐物业管理有限责任公司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园丁小区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粮食小区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乌审旗政通劳务服务有限责任公司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苏里格小区（一期）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鄂尔多斯市华普森物业管理服务有限公司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法院小区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伯爵公馆二期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乌审旗政通劳务服务有限责任公司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建设小区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86.45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柳墅园小区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乌审旗雅居乐物业管理有限责任公司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国兴小区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乌审旗誉馨物业服务有限公司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85.41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云玺世家小区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鄂尔多斯市金碧物业管理服务有限公司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乌审期恒润学府</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内蒙古富华物业服务有限责任公司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乌审期政府统建楼</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内蒙古开源物业管理服务有限公司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乌审期乡企小区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内蒙古开源物业管理服务有限公司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金融世家商住小区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内蒙古开源物业管理服务有限公司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乌审期朔方学府</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乌审旗雅居乐物业管理有限责任公司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凯园小区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乌审旗嘉业物业管理服务有限公司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83.33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仁泽小区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乌审旗嘉禾物业有限公司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工行小区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乌审旗兴正物业服务有限责任公司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南丁佳苑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鄂尔多斯市盛旺物业管理有限公司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万博花园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乌审旗雅居乐物业管理有限责任公司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景丰佳苑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乌审旗联迅工程有限公司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Layout w:type="fixed"/>
          <w:tblCellMar>
            <w:top w:w="0" w:type="dxa"/>
            <w:left w:w="108" w:type="dxa"/>
            <w:bottom w:w="0" w:type="dxa"/>
            <w:right w:w="108" w:type="dxa"/>
          </w:tblCellMar>
        </w:tblPrEx>
        <w:trPr>
          <w:trHeight w:val="600"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p>
            <w:pPr>
              <w:widowControl/>
              <w:spacing w:after="0" w:line="240" w:lineRule="auto"/>
              <w:jc w:val="center"/>
              <w:rPr>
                <w:rFonts w:hint="eastAsia" w:ascii="宋体" w:hAnsi="宋体" w:eastAsia="宋体" w:cs="宋体"/>
                <w:color w:val="000000"/>
                <w:kern w:val="0"/>
                <w:szCs w:val="22"/>
                <w:lang w:val="en-US" w:eastAsia="zh-CN"/>
                <w14:ligatures w14:val="none"/>
              </w:rPr>
            </w:pPr>
          </w:p>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乌审旗2026年01-02月份双月度考评结果为丙级：60分（含60分）以上至80分以下的物业项目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600"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阳光二期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78.12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仁和嘉园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乌审旗雅居乐物业管理有限责任公司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明佑尚城小区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鄂尔多斯市佳泰物业服务有限公司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玫瑰家园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阳光花苑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乌审旗政通劳务服务有限责任公司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阳光佳苑B区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内蒙古开源物业管理服务有限公司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博雅园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乌审旗联迅工程有限公司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华府名苑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乌审旗嘉禾物业有限公司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望京首府商住小区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乌审旗嘉禾物业有限公司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鸿沁湖畔小区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鄂尔多斯市亚鹏文化旅游有限公司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乌审期纪委小区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内蒙古开源物业管理服务有限公司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财政局住宅</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乌审旗天天物业管理有限责任公司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亿和小区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鄂尔多斯市精忠物业管理服务有限责任公司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62.5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r>
      <w:tr>
        <w:tblPrEx>
          <w:tblLayout w:type="fixed"/>
          <w:tblCellMar>
            <w:top w:w="0" w:type="dxa"/>
            <w:left w:w="108" w:type="dxa"/>
            <w:bottom w:w="0" w:type="dxa"/>
            <w:right w:w="108" w:type="dxa"/>
          </w:tblCellMar>
        </w:tblPrEx>
        <w:trPr>
          <w:trHeight w:val="680" w:hRule="atLeast"/>
        </w:trPr>
        <w:tc>
          <w:tcPr>
            <w:tcW w:w="10485"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杭锦旗2026年01-02月份住宅小区物业服务双月度考评及第一季度居民满意度考评结果</w:t>
            </w:r>
          </w:p>
        </w:tc>
      </w:tr>
      <w:tr>
        <w:tblPrEx>
          <w:tblLayout w:type="fixed"/>
          <w:tblCellMar>
            <w:top w:w="0" w:type="dxa"/>
            <w:left w:w="108" w:type="dxa"/>
            <w:bottom w:w="0" w:type="dxa"/>
            <w:right w:w="108" w:type="dxa"/>
          </w:tblCellMar>
        </w:tblPrEx>
        <w:trPr>
          <w:trHeight w:val="74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序号</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管理对象</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考核对象</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双月</w:t>
            </w:r>
          </w:p>
        </w:tc>
        <w:tc>
          <w:tcPr>
            <w:tcW w:w="1134"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满意度调查</w:t>
            </w:r>
          </w:p>
        </w:tc>
      </w:tr>
      <w:tr>
        <w:tblPrEx>
          <w:tblLayout w:type="fixed"/>
          <w:tblCellMar>
            <w:top w:w="0" w:type="dxa"/>
            <w:left w:w="108" w:type="dxa"/>
            <w:bottom w:w="0" w:type="dxa"/>
            <w:right w:w="108" w:type="dxa"/>
          </w:tblCellMar>
        </w:tblPrEx>
        <w:trPr>
          <w:trHeight w:val="600"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杭锦旗2026年01-02月份双月度考评结果为甲级：90分以上（含90分）的物业项目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600"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日月轩A小区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杭锦旗日月轩物业管理有限责任公司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永祥小区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杭锦旗鑫睿物业服务有限公司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华辰尚都D区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鄂尔多斯市浩鑫物业管理有限责任公司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凯源小区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鄂尔多斯市浩鑫物业管理有限责任公司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煤炭小区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杭锦旗日月轩物业管理有限责任公司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金泰通小区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鄂尔多斯市镜淳物业服务有限公司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96.87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恒利锦河苑南区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鄂尔多斯市和盛物业服务有限公司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恒盛兴小区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杭锦旗鑫睿物业服务有限公司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95.83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日月轩B小区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杭锦旗日月轩物业管理有限责任公司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神华景致花园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杭锦旗日月轩物业管理有限责任公司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石油小区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内蒙古鑫盛源物业有限公司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民族小区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鄂尔多斯市百川物业管理有限责任公司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600"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杭锦旗2026年01-02月份双月度考评结果为乙级:80分（含80分）以上至90分以下的物业项目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600"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新巨业小区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杭锦旗锦润物业服务有限责任公司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恒利锦河苑北区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鄂尔多斯市佳苑物业服务有限公司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明珠小区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杭锦旗宝泰物业管理有限责任公司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六期公租房</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鄂尔多斯市和盛物业服务有限公司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锦荣新城小区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杭锦旗锦润物业服务有限责任公司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尚华小区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鄂尔多斯市和盛物业服务有限公司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锦玉花园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内蒙古锦玉物业服务有限责任公司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金玉璞小区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鄂尔多斯市和盛物业服务有限公司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东朗小区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杭锦旗欣朗物业服务有限公司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万豪普雅花园步梯楼（南区）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鄂尔多斯市鑫淼物业管理服务有限公司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学府小区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鄂尔多斯市鑫淼物业管理服务有限公司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华昊金瑞园小区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杭锦旗志阳物业服务有限责任公司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万豪普雅花园电梯楼</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鄂尔多斯市鑫淼物业管理服务有限公司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日月轩C区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杭锦旗志阳物业服务有限责任公司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江南华府</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杭锦旗暖欣之家物业服务有限公司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万誉鑫苑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鄂尔多斯市锦耀劳务服务有限公司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胜利C区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杭锦旗恒益和盛物业服务有限责任公司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锦城花园小区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内蒙古嘉优物业服务有限责任公司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和美小区南区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杭锦旗志阳物业服务有限责任公司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r>
      <w:tr>
        <w:tblPrEx>
          <w:tblLayout w:type="fixed"/>
          <w:tblCellMar>
            <w:top w:w="0" w:type="dxa"/>
            <w:left w:w="108" w:type="dxa"/>
            <w:bottom w:w="0" w:type="dxa"/>
            <w:right w:w="108" w:type="dxa"/>
          </w:tblCellMar>
        </w:tblPrEx>
        <w:trPr>
          <w:trHeight w:val="600"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杭锦旗2026年01-02月份双月度考评结果为丙级：60分（含60分）以上至80分以下的物业项目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600"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胜利D区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杭锦旗恒益和盛物业服务有限责任公司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79.16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57.99</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日月轩E小区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杭锦旗日月轩物业管理有限责任公司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中凯民中A区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杭锦旗志阳物业服务有限责任公司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锦苑A区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杭锦旗恒益和盛物业服务有限责任公司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78.12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巴音商住小区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杭锦旗馨悦物业服务有限责任公司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日月轩F区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杭锦旗华隆物业服务有限责任公司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民生小区E区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鄂尔多斯市普宇物业管理服务有限责任公司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和美小区北区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杭锦旗志阳物业服务有限责任公司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成泰佳苑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杭锦旗志阳物业服务有限责任公司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民生小区B区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鄂尔多斯市普宇物业管理服务有限责任公司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林业小区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杭锦旗华隆物业服务有限责任公司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地税小区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内蒙古嘉优物业服务有限责任公司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胜利E区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杭锦旗恒益和盛物业服务有限责任公司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73.95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中凯荣苑B区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鄂尔多斯市晶威物业服务有限责任公司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57.99</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万誉鑫城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杭锦旗梦珍物业服务有限责任公司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胜利B区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杭锦旗恒益和盛物业服务有限责任公司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72.91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明珠御景苑小区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杭锦旗宝泰物业管理有限责任公司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胜利A区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杭锦旗恒益和盛物业服务有限责任公司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喜洋洋锦润家园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鄂尔多斯市百川物业管理有限责任公司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71</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中凯荣苑A区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鄂尔多斯市晶威物业服务有限责任公司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69</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公路小区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杭锦旗锦润物业服务有限责任公司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68.75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胜利F区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杭锦旗恒益和盛物业服务有限责任公司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68.75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园丁小区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杭锦旗锦润物业服务有限责任公司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林苑小区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杭锦旗志阳物业服务有限责任公司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67</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滨河佳园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鄂尔多斯市鑫淼物业管理服务有限公司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家和小区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杭锦旗家和物业服务有限公司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65</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锦泰苑小区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杭锦旗宝泰物业管理有限责任公司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锦泰佳苑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鄂尔多斯市通辉劳务有限公司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富兴源小区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杭锦旗盛通物业服务有限公司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64</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百灵小区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鄂尔多斯市鑫淼物业管理服务有限公司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金地佳苑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杭锦旗欣悦物业服务有限责任公司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62</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中凯民中B区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杭锦旗梦珍物业服务有限责任公司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华辰尚都B区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杭锦旗万家缘物业服务有限责任公司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华辰尚都A区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杭锦旗万家缘物业服务有限责任公司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56</w:t>
            </w:r>
          </w:p>
        </w:tc>
      </w:tr>
      <w:tr>
        <w:tblPrEx>
          <w:tblLayout w:type="fixed"/>
          <w:tblCellMar>
            <w:top w:w="0" w:type="dxa"/>
            <w:left w:w="108" w:type="dxa"/>
            <w:bottom w:w="0" w:type="dxa"/>
            <w:right w:w="108" w:type="dxa"/>
          </w:tblCellMar>
        </w:tblPrEx>
        <w:trPr>
          <w:trHeight w:val="600" w:hRule="atLeast"/>
        </w:trPr>
        <w:tc>
          <w:tcPr>
            <w:tcW w:w="10485"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杭锦旗2026年01-02月份双月度考评结果为丁级（60分以下）的物业项目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600" w:hRule="atLeast"/>
        </w:trPr>
        <w:tc>
          <w:tcPr>
            <w:tcW w:w="10485"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蒙中住宅楼</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杭锦旗梦珍物业服务有限责任公司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58.33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神华馨苑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杭锦旗万成物业服务有限公司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53</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民生C区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内蒙古婧伊物业服务有限公司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0</w:t>
            </w:r>
          </w:p>
        </w:tc>
        <w:tc>
          <w:tcPr>
            <w:tcW w:w="113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20</w:t>
            </w:r>
          </w:p>
        </w:tc>
      </w:tr>
    </w:tbl>
    <w:p>
      <w:pPr>
        <w:widowControl/>
        <w:spacing w:after="0" w:line="240" w:lineRule="auto"/>
        <w:jc w:val="center"/>
        <w:rPr>
          <w:rFonts w:hint="eastAsia" w:ascii="宋体" w:hAnsi="宋体" w:eastAsia="宋体" w:cs="宋体"/>
          <w:color w:val="000000"/>
          <w:kern w:val="0"/>
          <w:szCs w:val="22"/>
          <w:lang w:val="en-US" w:eastAsia="zh-CN"/>
          <w14:ligatures w14:val="none"/>
        </w:rPr>
      </w:pPr>
    </w:p>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br w:type="page"/>
      </w:r>
    </w:p>
    <w:tbl>
      <w:tblPr>
        <w:tblStyle w:val="17"/>
        <w:tblW w:w="10509" w:type="dxa"/>
        <w:tblInd w:w="-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
        <w:gridCol w:w="546"/>
        <w:gridCol w:w="75"/>
        <w:gridCol w:w="2776"/>
        <w:gridCol w:w="14"/>
        <w:gridCol w:w="4927"/>
        <w:gridCol w:w="21"/>
        <w:gridCol w:w="992"/>
        <w:gridCol w:w="12"/>
        <w:gridCol w:w="1122"/>
        <w:gridCol w:w="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80" w:hRule="atLeast"/>
        </w:trPr>
        <w:tc>
          <w:tcPr>
            <w:tcW w:w="10509"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鄂托克旗2026年01-02月份住宅小区物业服务双月度考评及第一季度居民满意度考评结果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74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序号</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管理对象</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考核对象</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双月</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满意度调查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10509" w:type="dxa"/>
            <w:gridSpan w:val="11"/>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鄂托克旗2026年01-02月份双月度考评结果为甲级：90分以上（含90分）的物业项目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10509" w:type="dxa"/>
            <w:gridSpan w:val="11"/>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天骄名苑</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凯荣幸福名著</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鄂托克旗晨盛物业服务有限公司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盛世庄园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鄂尔多斯市福满园物业管理服务有限责任公司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丽景豪庭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鄂尔多斯市奥德斯物业管理服务有限责任公司鄂托克旗分公司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公园西小区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鄂托克旗诚晟物业管理有限责任公司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果园小区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宏达B1区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鄂托克旗宏达物业管理服务有限责任公司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宏达移民楼精品园（6-10#）</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鄂托克旗宏达物业管理服务有限责任公司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泰祥国际小区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鄂尔多斯市泰发祥物业管理服务有限责任公司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康庄花园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鄂托克旗鑫众物业管理服务有限责任公司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政隆家园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瑞青园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鄂托克旗宏达物业管理服务有限责任公司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13</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宏达A1区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鄂托克旗宏达物业管理服务有限责任公司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96.87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14</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吉祥天峰园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鄂托克旗家馨物业管理服务有限责任公司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96.87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15</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园丁尚品</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内蒙古鸿臣物业服务有限公司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96.87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16</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正泰雅苑A区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17</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泰祥家苑</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鄂尔多斯市泰发祥物业管理服务有限责任公司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18</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天誉天城一期</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内蒙古皓喆物业管理有限责任公司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19</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天誉天城C区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内蒙古皓喆物业管理有限责任公司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20</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阳光家园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鄂尔多斯亿威物业管理有限责任公司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21</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祺祥小区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鄂托克旗鑫众物业管理服务有限责任公司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22</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凯奥家园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鄂托克旗温煦物业管理有限责任公司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23</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政欣家园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鄂托克旗天川物业管理服务有限公司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93.75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24</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宏达B2区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鄂托克旗鑫众物业管理服务有限责任公司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93.75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25</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政通家园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26</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富润嘉园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鄂尔多斯市新美物业管理有限公司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27</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博洋花园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鄂托克旗荣富物业管理服务有限公司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28</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宝联移民楼</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鄂托克旗鑫众物业管理服务有限责任公司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29</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经济适用房</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鄂托克旗家园物业管理服务有限责任公司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30</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政府商住楼</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内蒙古易玖物业管理服务有限责任公司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31</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祥和苑A区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91.66</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32</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太阳城</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鄂托克旗向日葵物业服务有限责任公司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91.66</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33</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王府花园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鄂托克旗青城物业管理有限公司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34</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锦秀家园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鄂尔多斯市兴苑物业管理有限责任公司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35</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阆苑小区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36</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鑫洲苑</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00" w:hRule="atLeast"/>
        </w:trPr>
        <w:tc>
          <w:tcPr>
            <w:tcW w:w="10509" w:type="dxa"/>
            <w:gridSpan w:val="11"/>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鄂托克旗2026年01-02月份双月度考评结果为乙级:80分（含80分）以上至90分以下的物业项目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10509" w:type="dxa"/>
            <w:gridSpan w:val="11"/>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37</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竹涛小区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鄂托克旗竹涛物业管理有限责任公司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88.54</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38</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新宇华府</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鄂尔多斯市福满园物业管理服务有限责任公司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39</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甫园小区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40</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千庭苑</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鄂托克旗家馨物业管理服务有限责任公司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41</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草原A区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内蒙古易玖物业管理服务有限责任公司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42</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政和园北区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43</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百眼井小区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44</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建泰A区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45</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御景园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鄂尔多斯市伟晟物业管理服务有限公司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46</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王花园二期</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鄂托克旗青城物业管理有限公司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47</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众安家园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48</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长城佳苑</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鄂尔多斯市伟晟物业管理服务有限公司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49</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鑫亨富力城</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鄂托克旗佰洁物业管理服务有限责任公司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86.45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50</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西苑家园A区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鄂尔多斯市珈源物业管理服务有限责任公司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86.45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51</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锦泰花园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52</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园丁A区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鄂托克旗君洁物业</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53</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新世纪小区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鄂托克旗家馨物业管理服务有限责任公司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54</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宏达A2区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鄂托克旗鑫众物业管理服务有限责任公司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55</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御景园小区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56</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祥和家园小区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鄂托克旗佳品物业管理有限责任公司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57</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馨园小区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鄂尔多斯市诚兴物业管理服务有限责任公司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85.41</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58</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聚龙湾小区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鄂托克旗天川物业管理服务有限公司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59</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枫桦豪园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鄂托克旗佰洁物业管理服务有限责任公司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滨海家园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鄂托克旗方源物业管理有限公司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61</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凯茂新天地</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鄂托克旗家馨物业管理服务有限责任公司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62</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园丁B区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鄂托克旗君洁物业</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83.33</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63</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尚品居</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鄂尔多斯市新美物业管理有限公司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83.33</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64</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帅丰一期</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鄂托克旗佰洁物业管理服务有限责任公司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83.33</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65</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帅丰二期</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鄂托克旗佰洁物业管理服务有限责任公司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83.33</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66</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福泰居</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83</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67</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园丁小区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内蒙古易玖物业管理服务有限责任公司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凯源家园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鄂托克旗家馨物业管理服务有限责任公司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69</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和泰家园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鄂托克旗家馨物业管理服务有限责任公司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70</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祺祥扶贫楼</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鄂托克旗鑫众物业管理服务有限责任公司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71</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北国经典</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内蒙古蒙西物业服务有限公司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建泰B区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鄂尔多斯市诚兴物业管理服务有限责任公司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73</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草原B区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内蒙古易玖物业管理服务有限责任公司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81.25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政馨苑小区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鄂尔多斯市灏灏智能科技有限公司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80.2</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75</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宏达C区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鄂托克旗鑫众物业管理服务有限责任公司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80.2</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桂茂小区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鄂托克旗竹涛物业管理有限责任公司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00" w:hRule="atLeast"/>
        </w:trPr>
        <w:tc>
          <w:tcPr>
            <w:tcW w:w="10509" w:type="dxa"/>
            <w:gridSpan w:val="11"/>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鄂托克旗2026年01-02月份双月度考评结果为丙级：60分（含60分）以上至80分以下的物业项目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0" w:hRule="atLeast"/>
        </w:trPr>
        <w:tc>
          <w:tcPr>
            <w:tcW w:w="10509" w:type="dxa"/>
            <w:gridSpan w:val="11"/>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77</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乌兰新村</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鄂托克旗盛佳物业管理有限公司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79.16</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汇景园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鄂托克旗鑫众物业管理服务有限责任公司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79.16</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尚城珑园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鄂尔多斯市诚能物业服务有限责任公司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缘和家园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鄂托克旗浩洁物业管理有限责任公司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81</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兴泰揽胜</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内蒙古创锋物业服务有限责任公司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宜和苑</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鄂托克旗家馨物业管理服务有限责任公司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79</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83</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祥和苑B区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78.12</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龙腾家园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鄂托克旗鑫众物业管理服务有限责任公司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长河湾小区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鄂托克旗盛佳物业管理有限公司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77.08</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西苑家园B区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鄂尔多斯市珈源物业管理服务有限责任公司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77.08</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福泰居二期</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鄂托克旗正企物业管理有限责任公司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幼儿园小区</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内蒙古易玖物业管理服务有限责任公司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76.04</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天骄花园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鄂托克旗家馨物业管理服务有限责任公司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香榭雅苑</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鄂托克旗家园物业管理服务有限责任公司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乌兰佳地</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鄂尔多斯市福满园物业管理服务有限责任公司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宏业万城</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鄂尔多斯市福满园物业管理服务有限责任公司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75</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移民楼123期</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鄂尔多斯市琪泰物业管理服务有限责任公司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星光翠湖雅</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鄂托克旗家馨物业管理服务有限责任公司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71</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95</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金鼎一期</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鄂尔多斯市佳泰物业服务有限公司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馨家苑移民楼</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鄂托克旗欣诚物业管理服务有限责任公司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68</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棋峰家园</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鄂尔多斯市佳泰物业服务有限公司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67</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华维尚品</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鄂托克旗浩洁物业管理有限责任公司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64</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6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99</w:t>
            </w:r>
          </w:p>
        </w:tc>
        <w:tc>
          <w:tcPr>
            <w:tcW w:w="2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金鼎二期</w:t>
            </w:r>
          </w:p>
        </w:tc>
        <w:tc>
          <w:tcPr>
            <w:tcW w:w="4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鄂尔多斯市佳泰物业服务有限公司</w:t>
            </w:r>
          </w:p>
        </w:tc>
        <w:tc>
          <w:tcPr>
            <w:tcW w:w="10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61</w:t>
            </w:r>
          </w:p>
        </w:tc>
        <w:tc>
          <w:tcPr>
            <w:tcW w:w="11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56</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top w:w="0" w:type="dxa"/>
            <w:left w:w="108" w:type="dxa"/>
            <w:bottom w:w="0" w:type="dxa"/>
            <w:right w:w="108" w:type="dxa"/>
          </w:tblCellMar>
        </w:tblPrEx>
        <w:trPr>
          <w:gridBefore w:val="1"/>
          <w:gridAfter w:val="1"/>
          <w:wBefore w:w="4" w:type="dxa"/>
          <w:wAfter w:w="20" w:type="dxa"/>
          <w:trHeight w:val="1200" w:hRule="atLeast"/>
        </w:trPr>
        <w:tc>
          <w:tcPr>
            <w:tcW w:w="1048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鄂托克旗2026年01-02月份双月度考评结果为丁级（60分以下）的物业项目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Layout w:type="fixed"/>
          <w:tblCellMar>
            <w:top w:w="0" w:type="dxa"/>
            <w:left w:w="108" w:type="dxa"/>
            <w:bottom w:w="0" w:type="dxa"/>
            <w:right w:w="108" w:type="dxa"/>
          </w:tblCellMar>
        </w:tblPrEx>
        <w:trPr>
          <w:gridBefore w:val="1"/>
          <w:gridAfter w:val="1"/>
          <w:wBefore w:w="4" w:type="dxa"/>
          <w:wAfter w:w="20" w:type="dxa"/>
          <w:trHeight w:val="280" w:hRule="atLeast"/>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c>
          <w:tcPr>
            <w:tcW w:w="2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新区幼儿园</w:t>
            </w:r>
          </w:p>
        </w:tc>
        <w:tc>
          <w:tcPr>
            <w:tcW w:w="496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鄂托克旗家馨物业管理服务有限责任公司</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57.99</w:t>
            </w:r>
          </w:p>
        </w:tc>
        <w:tc>
          <w:tcPr>
            <w:tcW w:w="11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top w:w="0" w:type="dxa"/>
            <w:left w:w="108" w:type="dxa"/>
            <w:bottom w:w="0" w:type="dxa"/>
            <w:right w:w="108" w:type="dxa"/>
          </w:tblCellMar>
        </w:tblPrEx>
        <w:trPr>
          <w:gridBefore w:val="1"/>
          <w:gridAfter w:val="1"/>
          <w:wBefore w:w="4" w:type="dxa"/>
          <w:wAfter w:w="20" w:type="dxa"/>
          <w:trHeight w:val="280" w:hRule="atLeast"/>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101</w:t>
            </w:r>
          </w:p>
        </w:tc>
        <w:tc>
          <w:tcPr>
            <w:tcW w:w="2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政和园南区</w:t>
            </w:r>
          </w:p>
        </w:tc>
        <w:tc>
          <w:tcPr>
            <w:tcW w:w="496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鄂托克旗正企物业管理有限责任公司</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54.16</w:t>
            </w:r>
          </w:p>
        </w:tc>
        <w:tc>
          <w:tcPr>
            <w:tcW w:w="11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bl>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br w:type="page"/>
      </w:r>
    </w:p>
    <w:p>
      <w:pPr>
        <w:widowControl/>
        <w:spacing w:after="0" w:line="240" w:lineRule="auto"/>
        <w:jc w:val="center"/>
        <w:rPr>
          <w:rFonts w:hint="eastAsia" w:ascii="宋体" w:hAnsi="宋体" w:eastAsia="宋体" w:cs="宋体"/>
          <w:color w:val="000000"/>
          <w:kern w:val="0"/>
          <w:szCs w:val="22"/>
          <w:lang w:val="en-US" w:eastAsia="zh-CN"/>
          <w14:ligatures w14:val="none"/>
        </w:rPr>
      </w:pPr>
    </w:p>
    <w:tbl>
      <w:tblPr>
        <w:tblStyle w:val="17"/>
        <w:tblW w:w="10768" w:type="dxa"/>
        <w:tblInd w:w="0" w:type="dxa"/>
        <w:tblLayout w:type="fixed"/>
        <w:tblCellMar>
          <w:top w:w="0" w:type="dxa"/>
          <w:left w:w="108" w:type="dxa"/>
          <w:bottom w:w="0" w:type="dxa"/>
          <w:right w:w="108" w:type="dxa"/>
        </w:tblCellMar>
      </w:tblPr>
      <w:tblGrid>
        <w:gridCol w:w="562"/>
        <w:gridCol w:w="2835"/>
        <w:gridCol w:w="4962"/>
        <w:gridCol w:w="992"/>
        <w:gridCol w:w="1417"/>
      </w:tblGrid>
      <w:tr>
        <w:tblPrEx>
          <w:tblLayout w:type="fixed"/>
          <w:tblCellMar>
            <w:top w:w="0" w:type="dxa"/>
            <w:left w:w="108" w:type="dxa"/>
            <w:bottom w:w="0" w:type="dxa"/>
            <w:right w:w="108" w:type="dxa"/>
          </w:tblCellMar>
        </w:tblPrEx>
        <w:trPr>
          <w:trHeight w:val="680" w:hRule="atLeast"/>
        </w:trPr>
        <w:tc>
          <w:tcPr>
            <w:tcW w:w="10768" w:type="dxa"/>
            <w:gridSpan w:val="5"/>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鄂托克前旗2026年01-02月份住宅小区物业服务双月度考评及居民满意度考评结果</w:t>
            </w:r>
          </w:p>
        </w:tc>
      </w:tr>
      <w:tr>
        <w:tblPrEx>
          <w:tblLayout w:type="fixed"/>
          <w:tblCellMar>
            <w:top w:w="0" w:type="dxa"/>
            <w:left w:w="108" w:type="dxa"/>
            <w:bottom w:w="0" w:type="dxa"/>
            <w:right w:w="108" w:type="dxa"/>
          </w:tblCellMar>
        </w:tblPrEx>
        <w:trPr>
          <w:trHeight w:val="74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序号</w:t>
            </w:r>
          </w:p>
        </w:tc>
        <w:tc>
          <w:tcPr>
            <w:tcW w:w="2835"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管理对象</w:t>
            </w:r>
          </w:p>
        </w:tc>
        <w:tc>
          <w:tcPr>
            <w:tcW w:w="496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考核对象</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双月</w:t>
            </w:r>
          </w:p>
        </w:tc>
        <w:tc>
          <w:tcPr>
            <w:tcW w:w="1417" w:type="dxa"/>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满意度调查</w:t>
            </w:r>
          </w:p>
        </w:tc>
      </w:tr>
      <w:tr>
        <w:tblPrEx>
          <w:tblLayout w:type="fixed"/>
          <w:tblCellMar>
            <w:top w:w="0" w:type="dxa"/>
            <w:left w:w="108" w:type="dxa"/>
            <w:bottom w:w="0" w:type="dxa"/>
            <w:right w:w="108" w:type="dxa"/>
          </w:tblCellMar>
        </w:tblPrEx>
        <w:trPr>
          <w:trHeight w:val="600" w:hRule="atLeast"/>
        </w:trPr>
        <w:tc>
          <w:tcPr>
            <w:tcW w:w="10768"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鄂托克前旗2026年01-02月份双月度考评结果为甲级：90分以上（含90分）的物业项目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600" w:hRule="atLeast"/>
        </w:trPr>
        <w:tc>
          <w:tcPr>
            <w:tcW w:w="10768"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锦绣丽岛</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鄂托克前旗诚源物业管理有限责任公司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中智华府</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鄂尔多斯市万辉物业管理有限责任公司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悦民雅筑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鄂托克前旗诚源物业管理有限责任公司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93</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世纪春城小区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鄂托克前旗聚鑫物业管理有限责任公司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鑫洲小区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鄂托克前旗聚鑫物业管理有限责任公司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大名府</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鄂托克前旗聚鑫物业管理有限责任公司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伊金霍洛花园小区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鄂托克前旗福源物业服务有限责任公司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92.7</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锦绣华庭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鄂托克前旗福源物业服务有限责任公司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91.66</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金玉璞</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鄂托克前旗诚源物业管理有限责任公司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90.47</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60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安祥小区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鄂托克前旗鑫正物业管理有限责任公司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和效家园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鄂托克前旗聚鑫物业管理有限责任公司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新厦小区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鄂托克前旗鑫正物业管理有限责任公司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r>
        <w:tblPrEx>
          <w:tblLayout w:type="fixed"/>
          <w:tblCellMar>
            <w:top w:w="0" w:type="dxa"/>
            <w:left w:w="108" w:type="dxa"/>
            <w:bottom w:w="0" w:type="dxa"/>
            <w:right w:w="108" w:type="dxa"/>
          </w:tblCellMar>
        </w:tblPrEx>
        <w:trPr>
          <w:trHeight w:val="600" w:hRule="atLeast"/>
        </w:trPr>
        <w:tc>
          <w:tcPr>
            <w:tcW w:w="10768" w:type="dxa"/>
            <w:gridSpan w:val="5"/>
            <w:vMerge w:val="restart"/>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鄂托克前旗2026年01-02月份双月度考评结果为乙级:80分（含80分）以上至90分以下的物业项目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600" w:hRule="atLeast"/>
        </w:trPr>
        <w:tc>
          <w:tcPr>
            <w:tcW w:w="10768"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安泰家园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鄂托克前旗聚鑫物业管理有限责任公司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89.28</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97.33</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赛丽云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鄂托克前旗诚源物业管理有限责任公司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廉租房（三期）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鄂托克前旗诚源物业管理有限责任公司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鑫盛花园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鄂托克前旗聚鑫物业管理有限责任公司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中智佳苑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鄂托克前旗聚鑫物业管理有限责任公司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89</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乌兰牧骑小区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鄂托克前旗聚鑫物业管理有限责任公司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88.29</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凯祥小区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鄂托克前旗鑫正物业管理有限责任公司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龙辰宜合</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宁夏灵隆物业服务有限公司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盛泰骏城</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鄂托克前旗诚源物业管理有限责任公司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馨苑一期</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鄂托克前旗聚鑫物业管理有限责任公司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翔宇悦府</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鄂托克前旗聚鑫物业管理有限责任公司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87</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御景嘉园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鄂托克前旗诚源物业管理有限责任公司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蓝天名苑</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鄂托克前旗佳梦物业管理有限责任公司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86</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94</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广贤嘉苑小区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鄂托克前旗海禾惠民科技有限公司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85</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都市华庭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鄂托克前旗诚源物业管理有限责任公司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圣世一品</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内蒙古悦享科技发展有限责任公司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29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新希望家园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鄂托克前旗诚源物业管理有限责任公司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82.29</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30</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巴音家园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鄂托克前旗华尊物业管理有限公司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31</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中智豪邸</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鄂尔多斯市万辉物业管理有限责任公司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32</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鑫悦小区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鄂托克前旗瑞华物业服务有限责任公司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81</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r>
      <w:tr>
        <w:tblPrEx>
          <w:tblLayout w:type="fixed"/>
          <w:tblCellMar>
            <w:top w:w="0" w:type="dxa"/>
            <w:left w:w="108" w:type="dxa"/>
            <w:bottom w:w="0" w:type="dxa"/>
            <w:right w:w="108" w:type="dxa"/>
          </w:tblCellMar>
        </w:tblPrEx>
        <w:trPr>
          <w:trHeight w:val="600" w:hRule="atLeast"/>
        </w:trPr>
        <w:tc>
          <w:tcPr>
            <w:tcW w:w="10768" w:type="dxa"/>
            <w:gridSpan w:val="5"/>
            <w:vMerge w:val="restart"/>
            <w:tcBorders>
              <w:top w:val="single" w:color="auto"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color w:val="000000"/>
                <w:kern w:val="0"/>
                <w:szCs w:val="22"/>
                <w:lang w:val="en-US" w:eastAsia="zh-CN"/>
                <w14:ligatures w14:val="none"/>
              </w:rPr>
              <w:t>鄂托克前旗2026年01-02月份双月度考评结果为丙级：60分（含60分）以上至80分以下的物业项目</w:t>
            </w:r>
            <w:r>
              <w:rPr>
                <w:rFonts w:hint="eastAsia" w:ascii="宋体" w:hAnsi="宋体" w:eastAsia="宋体" w:cs="宋体"/>
                <w:color w:val="000000"/>
                <w:kern w:val="0"/>
                <w:szCs w:val="22"/>
                <w:lang w:val="en-US" w:eastAsia="zh-CN"/>
                <w14:ligatures w14:val="none"/>
              </w:rPr>
              <w:br w:type="textWrapping"/>
            </w:r>
            <w:r>
              <w:rPr>
                <w:rFonts w:hint="eastAsia" w:ascii="宋体" w:hAnsi="宋体" w:eastAsia="宋体" w:cs="宋体"/>
                <w:color w:val="000000"/>
                <w:kern w:val="0"/>
                <w:szCs w:val="22"/>
                <w:lang w:val="en-US" w:eastAsia="zh-CN"/>
                <w14:ligatures w14:val="none"/>
              </w:rPr>
              <w:t>（得分相同的不分排名先后）</w:t>
            </w:r>
          </w:p>
        </w:tc>
      </w:tr>
      <w:tr>
        <w:tblPrEx>
          <w:tblLayout w:type="fixed"/>
          <w:tblCellMar>
            <w:top w:w="0" w:type="dxa"/>
            <w:left w:w="108" w:type="dxa"/>
            <w:bottom w:w="0" w:type="dxa"/>
            <w:right w:w="108" w:type="dxa"/>
          </w:tblCellMar>
        </w:tblPrEx>
        <w:trPr>
          <w:trHeight w:val="600" w:hRule="atLeast"/>
        </w:trPr>
        <w:tc>
          <w:tcPr>
            <w:tcW w:w="10768" w:type="dxa"/>
            <w:gridSpan w:val="5"/>
            <w:vMerge w:val="continue"/>
            <w:tcBorders>
              <w:top w:val="single" w:color="000000" w:sz="4" w:space="0"/>
              <w:left w:val="single" w:color="000000" w:sz="4" w:space="0"/>
              <w:bottom w:val="single" w:color="000000" w:sz="4" w:space="0"/>
              <w:right w:val="single" w:color="000000" w:sz="4" w:space="0"/>
            </w:tcBorders>
            <w:vAlign w:val="center"/>
          </w:tcPr>
          <w:p>
            <w:pPr>
              <w:widowControl/>
              <w:spacing w:after="0" w:line="240" w:lineRule="auto"/>
              <w:jc w:val="center"/>
              <w:rPr>
                <w:rFonts w:hint="eastAsia" w:ascii="宋体" w:hAnsi="宋体" w:eastAsia="宋体" w:cs="宋体"/>
                <w:color w:val="000000"/>
                <w:kern w:val="0"/>
                <w:szCs w:val="22"/>
                <w:lang w:val="en-US" w:eastAsia="zh-CN"/>
                <w14:ligatures w14:val="none"/>
              </w:rPr>
            </w:pP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33</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天骏佳苑小区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鄂托克前旗福源物业服务有限责任公司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79.16</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78</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34</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地税小区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鄂托克前旗聚鑫物业管理有限责任公司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76.19</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35</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团结华府</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鄂托克前旗诚源物业管理有限责任公司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76.04</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100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36</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天亨小区</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鄂托克前旗聚鑫物业管理有限责任公司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76.04</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76</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37</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公租房</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鄂托克前旗诚源物业管理有限责任公司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75.55</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80</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38</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长城花园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鄂托克前旗诚源物业管理有限责任公司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75</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72</w:t>
            </w:r>
          </w:p>
        </w:tc>
      </w:tr>
      <w:tr>
        <w:tblPrEx>
          <w:tblLayout w:type="fixed"/>
          <w:tblCellMar>
            <w:top w:w="0" w:type="dxa"/>
            <w:left w:w="108" w:type="dxa"/>
            <w:bottom w:w="0" w:type="dxa"/>
            <w:right w:w="108" w:type="dxa"/>
          </w:tblCellMar>
        </w:tblPrEx>
        <w:trPr>
          <w:trHeight w:val="280" w:hRule="atLeast"/>
        </w:trPr>
        <w:tc>
          <w:tcPr>
            <w:tcW w:w="5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39</w:t>
            </w:r>
          </w:p>
        </w:tc>
        <w:tc>
          <w:tcPr>
            <w:tcW w:w="28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和泰家园</w:t>
            </w:r>
          </w:p>
        </w:tc>
        <w:tc>
          <w:tcPr>
            <w:tcW w:w="496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鄂托克前旗恒源物业管理有限责任公司</w:t>
            </w:r>
          </w:p>
        </w:tc>
        <w:tc>
          <w:tcPr>
            <w:tcW w:w="99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74</w:t>
            </w:r>
          </w:p>
        </w:tc>
        <w:tc>
          <w:tcPr>
            <w:tcW w:w="141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2"/>
                <w:lang w:val="en-US" w:eastAsia="zh-CN"/>
                <w14:ligatures w14:val="none"/>
              </w:rPr>
            </w:pPr>
            <w:r>
              <w:rPr>
                <w:rFonts w:hint="eastAsia" w:ascii="宋体" w:hAnsi="宋体" w:eastAsia="宋体" w:cs="宋体"/>
                <w:i w:val="0"/>
                <w:iCs w:val="0"/>
                <w:color w:val="000000"/>
                <w:kern w:val="0"/>
                <w:sz w:val="22"/>
                <w:szCs w:val="22"/>
                <w:u w:val="none"/>
                <w:lang w:val="en-US" w:eastAsia="zh-CN" w:bidi="ar"/>
                <w14:ligatures w14:val="standardContextual"/>
              </w:rPr>
              <w:t>84</w:t>
            </w:r>
          </w:p>
        </w:tc>
      </w:tr>
    </w:tbl>
    <w:p>
      <w:pPr>
        <w:widowControl/>
        <w:spacing w:after="0" w:line="240" w:lineRule="auto"/>
        <w:jc w:val="center"/>
        <w:rPr>
          <w:rFonts w:hint="eastAsia" w:ascii="宋体" w:hAnsi="宋体" w:eastAsia="宋体" w:cs="宋体"/>
          <w:color w:val="000000"/>
          <w:kern w:val="0"/>
          <w:szCs w:val="22"/>
          <w:lang w:val="en-US" w:eastAsia="zh-CN"/>
          <w14:ligatures w14:val="none"/>
        </w:rPr>
      </w:pPr>
    </w:p>
    <w:sectPr>
      <w:headerReference r:id="rId3" w:type="default"/>
      <w:footerReference r:id="rId4" w:type="default"/>
      <w:pgSz w:w="11906" w:h="16838"/>
      <w:pgMar w:top="720" w:right="720" w:bottom="720" w:left="720" w:header="851" w:footer="992" w:gutter="0"/>
      <w:pgBorders>
        <w:top w:val="none" w:color="auto" w:sz="0" w:space="0"/>
        <w:left w:val="none" w:color="auto" w:sz="0" w:space="0"/>
        <w:bottom w:val="none" w:color="auto" w:sz="0" w:space="0"/>
        <w:right w:val="none" w:color="auto"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attachedTemplate r:id="rId1"/>
  <w:revisionView w:markup="0"/>
  <w:documentProtection w:edit="readOnly" w:formatting="1" w:enforcement="0"/>
  <w:defaultTabStop w:val="420"/>
  <w:drawingGridHorizontalSpacing w:val="1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372"/>
    <w:rsid w:val="00156AC2"/>
    <w:rsid w:val="001A721E"/>
    <w:rsid w:val="00215D1A"/>
    <w:rsid w:val="00564372"/>
    <w:rsid w:val="009367EB"/>
    <w:rsid w:val="00970349"/>
    <w:rsid w:val="00D7006F"/>
    <w:rsid w:val="00E43F13"/>
    <w:rsid w:val="00EE3E2B"/>
    <w:rsid w:val="011D7919"/>
    <w:rsid w:val="03661849"/>
    <w:rsid w:val="047235D6"/>
    <w:rsid w:val="04FD51F2"/>
    <w:rsid w:val="05D42F99"/>
    <w:rsid w:val="07C51916"/>
    <w:rsid w:val="08B4450F"/>
    <w:rsid w:val="0D506ECD"/>
    <w:rsid w:val="0F115635"/>
    <w:rsid w:val="118903D1"/>
    <w:rsid w:val="14D159E7"/>
    <w:rsid w:val="15D95068"/>
    <w:rsid w:val="16B14EDF"/>
    <w:rsid w:val="1B5A377E"/>
    <w:rsid w:val="1FF1340A"/>
    <w:rsid w:val="20006085"/>
    <w:rsid w:val="22434813"/>
    <w:rsid w:val="2F3C7955"/>
    <w:rsid w:val="30C43CFA"/>
    <w:rsid w:val="30C65728"/>
    <w:rsid w:val="31237440"/>
    <w:rsid w:val="3C7F7092"/>
    <w:rsid w:val="3D304ABB"/>
    <w:rsid w:val="3E504C29"/>
    <w:rsid w:val="40C94DC1"/>
    <w:rsid w:val="483C6253"/>
    <w:rsid w:val="486D1354"/>
    <w:rsid w:val="4A7843BC"/>
    <w:rsid w:val="4AB42219"/>
    <w:rsid w:val="4DA62712"/>
    <w:rsid w:val="4E1465A1"/>
    <w:rsid w:val="4EF462BB"/>
    <w:rsid w:val="4F70158F"/>
    <w:rsid w:val="4FD01CC8"/>
    <w:rsid w:val="4FFB262F"/>
    <w:rsid w:val="51646888"/>
    <w:rsid w:val="516E6F4C"/>
    <w:rsid w:val="54624EB9"/>
    <w:rsid w:val="576F4252"/>
    <w:rsid w:val="5ACB307F"/>
    <w:rsid w:val="5B00717E"/>
    <w:rsid w:val="5C31018E"/>
    <w:rsid w:val="5EE322F5"/>
    <w:rsid w:val="5F5A45F7"/>
    <w:rsid w:val="61564461"/>
    <w:rsid w:val="640D5697"/>
    <w:rsid w:val="642515A4"/>
    <w:rsid w:val="6545533B"/>
    <w:rsid w:val="654B2514"/>
    <w:rsid w:val="66544FA9"/>
    <w:rsid w:val="6DB122A3"/>
    <w:rsid w:val="6E3556C0"/>
    <w:rsid w:val="6FBF4959"/>
    <w:rsid w:val="6FFD78C2"/>
    <w:rsid w:val="77223F9E"/>
    <w:rsid w:val="79C93D98"/>
    <w:rsid w:val="7A7B26AD"/>
    <w:rsid w:val="7CF43125"/>
    <w:rsid w:val="7D641B1E"/>
    <w:rsid w:val="7F731EB7"/>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18"/>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19"/>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20"/>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1"/>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2"/>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23"/>
    <w:unhideWhenUsed/>
    <w:qFormat/>
    <w:uiPriority w:val="9"/>
    <w:pPr>
      <w:keepNext/>
      <w:keepLines/>
      <w:spacing w:before="40" w:after="0"/>
      <w:outlineLvl w:val="5"/>
    </w:pPr>
    <w:rPr>
      <w:rFonts w:cstheme="majorBidi"/>
      <w:b/>
      <w:bCs/>
      <w:color w:val="2F5597" w:themeColor="accent1" w:themeShade="BF"/>
    </w:rPr>
  </w:style>
  <w:style w:type="paragraph" w:styleId="8">
    <w:name w:val="heading 7"/>
    <w:basedOn w:val="1"/>
    <w:next w:val="1"/>
    <w:link w:val="24"/>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5"/>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6"/>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5">
    <w:name w:val="Default Paragraph Font"/>
    <w:unhideWhenUsed/>
    <w:qFormat/>
    <w:uiPriority w:val="1"/>
  </w:style>
  <w:style w:type="table" w:default="1" w:styleId="17">
    <w:name w:val="Normal Table"/>
    <w:unhideWhenUsed/>
    <w:qFormat/>
    <w:uiPriority w:val="99"/>
    <w:tblPr>
      <w:tblLayout w:type="fixed"/>
      <w:tblCellMar>
        <w:top w:w="0" w:type="dxa"/>
        <w:left w:w="108" w:type="dxa"/>
        <w:bottom w:w="0" w:type="dxa"/>
        <w:right w:w="108" w:type="dxa"/>
      </w:tblCellMar>
    </w:tblPr>
  </w:style>
  <w:style w:type="paragraph" w:styleId="11">
    <w:name w:val="footer"/>
    <w:basedOn w:val="1"/>
    <w:unhideWhenUsed/>
    <w:qFormat/>
    <w:uiPriority w:val="99"/>
    <w:pPr>
      <w:tabs>
        <w:tab w:val="center" w:pos="4153"/>
        <w:tab w:val="right" w:pos="8306"/>
      </w:tabs>
      <w:snapToGrid w:val="0"/>
      <w:jc w:val="left"/>
    </w:pPr>
    <w:rPr>
      <w:sz w:val="18"/>
    </w:rPr>
  </w:style>
  <w:style w:type="paragraph" w:styleId="12">
    <w:name w:val="header"/>
    <w:basedOn w:val="1"/>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Subtitle"/>
    <w:basedOn w:val="1"/>
    <w:next w:val="1"/>
    <w:link w:val="28"/>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7"/>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styleId="16">
    <w:name w:val="Strong"/>
    <w:basedOn w:val="15"/>
    <w:qFormat/>
    <w:uiPriority w:val="22"/>
    <w:rPr>
      <w:b/>
    </w:rPr>
  </w:style>
  <w:style w:type="character" w:customStyle="1" w:styleId="18">
    <w:name w:val="标题 1 字符"/>
    <w:basedOn w:val="15"/>
    <w:link w:val="2"/>
    <w:qFormat/>
    <w:uiPriority w:val="9"/>
    <w:rPr>
      <w:rFonts w:asciiTheme="majorHAnsi" w:hAnsiTheme="majorHAnsi" w:eastAsiaTheme="majorEastAsia" w:cstheme="majorBidi"/>
      <w:color w:val="2F5597" w:themeColor="accent1" w:themeShade="BF"/>
      <w:sz w:val="48"/>
      <w:szCs w:val="48"/>
    </w:rPr>
  </w:style>
  <w:style w:type="character" w:customStyle="1" w:styleId="19">
    <w:name w:val="标题 2 字符"/>
    <w:basedOn w:val="15"/>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20">
    <w:name w:val="标题 3 字符"/>
    <w:basedOn w:val="15"/>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21">
    <w:name w:val="标题 4 字符"/>
    <w:basedOn w:val="15"/>
    <w:link w:val="5"/>
    <w:semiHidden/>
    <w:qFormat/>
    <w:uiPriority w:val="9"/>
    <w:rPr>
      <w:rFonts w:cstheme="majorBidi"/>
      <w:color w:val="2F5597" w:themeColor="accent1" w:themeShade="BF"/>
      <w:sz w:val="28"/>
      <w:szCs w:val="28"/>
    </w:rPr>
  </w:style>
  <w:style w:type="character" w:customStyle="1" w:styleId="22">
    <w:name w:val="标题 5 字符"/>
    <w:basedOn w:val="15"/>
    <w:link w:val="6"/>
    <w:semiHidden/>
    <w:qFormat/>
    <w:uiPriority w:val="9"/>
    <w:rPr>
      <w:rFonts w:cstheme="majorBidi"/>
      <w:color w:val="2F5597" w:themeColor="accent1" w:themeShade="BF"/>
      <w:sz w:val="24"/>
    </w:rPr>
  </w:style>
  <w:style w:type="character" w:customStyle="1" w:styleId="23">
    <w:name w:val="标题 6 字符"/>
    <w:basedOn w:val="15"/>
    <w:link w:val="7"/>
    <w:semiHidden/>
    <w:qFormat/>
    <w:uiPriority w:val="9"/>
    <w:rPr>
      <w:rFonts w:cstheme="majorBidi"/>
      <w:b/>
      <w:bCs/>
      <w:color w:val="2F5597" w:themeColor="accent1" w:themeShade="BF"/>
    </w:rPr>
  </w:style>
  <w:style w:type="character" w:customStyle="1" w:styleId="24">
    <w:name w:val="标题 7 字符"/>
    <w:basedOn w:val="15"/>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5">
    <w:name w:val="标题 8 字符"/>
    <w:basedOn w:val="15"/>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6">
    <w:name w:val="标题 9 字符"/>
    <w:basedOn w:val="15"/>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标题 字符"/>
    <w:basedOn w:val="15"/>
    <w:link w:val="14"/>
    <w:qFormat/>
    <w:uiPriority w:val="10"/>
    <w:rPr>
      <w:rFonts w:asciiTheme="majorHAnsi" w:hAnsiTheme="majorHAnsi" w:eastAsiaTheme="majorEastAsia" w:cstheme="majorBidi"/>
      <w:spacing w:val="-10"/>
      <w:kern w:val="28"/>
      <w:sz w:val="56"/>
      <w:szCs w:val="56"/>
    </w:rPr>
  </w:style>
  <w:style w:type="character" w:customStyle="1" w:styleId="28">
    <w:name w:val="副标题 字符"/>
    <w:basedOn w:val="15"/>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customStyle="1" w:styleId="29">
    <w:name w:val="Quote"/>
    <w:basedOn w:val="1"/>
    <w:next w:val="1"/>
    <w:link w:val="3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0">
    <w:name w:val="引用 字符"/>
    <w:basedOn w:val="15"/>
    <w:link w:val="29"/>
    <w:qFormat/>
    <w:uiPriority w:val="29"/>
    <w:rPr>
      <w:i/>
      <w:iCs/>
      <w:color w:val="404040" w:themeColor="text1" w:themeTint="BF"/>
      <w14:textFill>
        <w14:solidFill>
          <w14:schemeClr w14:val="tx1">
            <w14:lumMod w14:val="75000"/>
            <w14:lumOff w14:val="25000"/>
          </w14:schemeClr>
        </w14:solidFill>
      </w14:textFill>
    </w:rPr>
  </w:style>
  <w:style w:type="paragraph" w:customStyle="1" w:styleId="31">
    <w:name w:val="List Paragraph"/>
    <w:basedOn w:val="1"/>
    <w:qFormat/>
    <w:uiPriority w:val="34"/>
    <w:pPr>
      <w:ind w:left="720"/>
      <w:contextualSpacing/>
    </w:pPr>
  </w:style>
  <w:style w:type="character" w:customStyle="1" w:styleId="32">
    <w:name w:val="Intense Emphasis"/>
    <w:basedOn w:val="15"/>
    <w:qFormat/>
    <w:uiPriority w:val="21"/>
    <w:rPr>
      <w:i/>
      <w:iCs/>
      <w:color w:val="2F5597" w:themeColor="accent1" w:themeShade="BF"/>
    </w:rPr>
  </w:style>
  <w:style w:type="paragraph" w:customStyle="1" w:styleId="33">
    <w:name w:val="Intense Quote"/>
    <w:basedOn w:val="1"/>
    <w:next w:val="1"/>
    <w:link w:val="34"/>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4">
    <w:name w:val="明显引用 字符"/>
    <w:basedOn w:val="15"/>
    <w:link w:val="33"/>
    <w:qFormat/>
    <w:uiPriority w:val="30"/>
    <w:rPr>
      <w:i/>
      <w:iCs/>
      <w:color w:val="2F5597" w:themeColor="accent1" w:themeShade="BF"/>
    </w:rPr>
  </w:style>
  <w:style w:type="character" w:customStyle="1" w:styleId="35">
    <w:name w:val="Intense Reference"/>
    <w:basedOn w:val="15"/>
    <w:qFormat/>
    <w:uiPriority w:val="32"/>
    <w:rPr>
      <w:b/>
      <w:bCs/>
      <w:smallCaps/>
      <w:color w:val="2F5597" w:themeColor="accent1" w:themeShade="BF"/>
      <w:spacing w:val="5"/>
    </w:rPr>
  </w:style>
  <w:style w:type="paragraph" w:customStyle="1" w:styleId="36">
    <w:name w:val="msonormal"/>
    <w:basedOn w:val="1"/>
    <w:qFormat/>
    <w:uiPriority w:val="0"/>
    <w:pPr>
      <w:widowControl/>
      <w:spacing w:before="100" w:beforeAutospacing="1" w:after="100" w:afterAutospacing="1" w:line="240" w:lineRule="auto"/>
    </w:pPr>
    <w:rPr>
      <w:rFonts w:ascii="宋体" w:hAnsi="宋体" w:eastAsia="宋体" w:cs="宋体"/>
      <w:kern w:val="0"/>
      <w:sz w:val="24"/>
      <w14:ligatures w14:val="none"/>
    </w:rPr>
  </w:style>
  <w:style w:type="paragraph" w:customStyle="1" w:styleId="37">
    <w:name w:val="font0"/>
    <w:basedOn w:val="1"/>
    <w:qFormat/>
    <w:uiPriority w:val="0"/>
    <w:pPr>
      <w:widowControl/>
      <w:spacing w:before="100" w:beforeAutospacing="1" w:after="100" w:afterAutospacing="1" w:line="240" w:lineRule="auto"/>
    </w:pPr>
    <w:rPr>
      <w:rFonts w:ascii="宋体" w:hAnsi="宋体" w:eastAsia="宋体" w:cs="宋体"/>
      <w:color w:val="000000"/>
      <w:kern w:val="0"/>
      <w:szCs w:val="22"/>
      <w14:ligatures w14:val="none"/>
    </w:rPr>
  </w:style>
  <w:style w:type="paragraph" w:customStyle="1" w:styleId="38">
    <w:name w:val="font1"/>
    <w:basedOn w:val="1"/>
    <w:qFormat/>
    <w:uiPriority w:val="0"/>
    <w:pPr>
      <w:widowControl/>
      <w:spacing w:before="100" w:beforeAutospacing="1" w:after="100" w:afterAutospacing="1" w:line="240" w:lineRule="auto"/>
    </w:pPr>
    <w:rPr>
      <w:rFonts w:ascii="黑体" w:hAnsi="黑体" w:eastAsia="黑体" w:cs="宋体"/>
      <w:color w:val="000000"/>
      <w:kern w:val="0"/>
      <w:sz w:val="32"/>
      <w:szCs w:val="32"/>
      <w14:ligatures w14:val="none"/>
    </w:rPr>
  </w:style>
  <w:style w:type="paragraph" w:customStyle="1" w:styleId="39">
    <w:name w:val="font2"/>
    <w:basedOn w:val="1"/>
    <w:qFormat/>
    <w:uiPriority w:val="0"/>
    <w:pPr>
      <w:widowControl/>
      <w:spacing w:before="100" w:beforeAutospacing="1" w:after="100" w:afterAutospacing="1" w:line="240" w:lineRule="auto"/>
    </w:pPr>
    <w:rPr>
      <w:rFonts w:ascii="宋体" w:hAnsi="宋体" w:eastAsia="宋体" w:cs="宋体"/>
      <w:color w:val="000000"/>
      <w:kern w:val="0"/>
      <w:sz w:val="30"/>
      <w:szCs w:val="30"/>
      <w14:ligatures w14:val="none"/>
    </w:rPr>
  </w:style>
  <w:style w:type="paragraph" w:customStyle="1" w:styleId="40">
    <w:name w:val="font3"/>
    <w:basedOn w:val="1"/>
    <w:qFormat/>
    <w:uiPriority w:val="0"/>
    <w:pPr>
      <w:widowControl/>
      <w:spacing w:before="100" w:beforeAutospacing="1" w:after="100" w:afterAutospacing="1" w:line="240" w:lineRule="auto"/>
    </w:pPr>
    <w:rPr>
      <w:rFonts w:ascii="宋体" w:hAnsi="宋体" w:eastAsia="宋体" w:cs="宋体"/>
      <w:color w:val="FF0000"/>
      <w:kern w:val="0"/>
      <w:szCs w:val="22"/>
      <w14:ligatures w14:val="none"/>
    </w:rPr>
  </w:style>
  <w:style w:type="paragraph" w:customStyle="1" w:styleId="41">
    <w:name w:val="et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黑体" w:hAnsi="黑体" w:eastAsia="黑体" w:cs="宋体"/>
      <w:kern w:val="0"/>
      <w:sz w:val="32"/>
      <w:szCs w:val="32"/>
      <w14:ligatures w14:val="none"/>
    </w:rPr>
  </w:style>
  <w:style w:type="paragraph" w:customStyle="1" w:styleId="42">
    <w:name w:val="et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eastAsia="宋体" w:cs="宋体"/>
      <w:kern w:val="0"/>
      <w:sz w:val="24"/>
      <w14:ligatures w14:val="none"/>
    </w:rPr>
  </w:style>
  <w:style w:type="paragraph" w:customStyle="1" w:styleId="43">
    <w:name w:val="et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eastAsia="宋体" w:cs="宋体"/>
      <w:color w:val="000000"/>
      <w:kern w:val="0"/>
      <w:sz w:val="30"/>
      <w:szCs w:val="30"/>
      <w14:ligatures w14:val="none"/>
    </w:rPr>
  </w:style>
  <w:style w:type="paragraph" w:customStyle="1" w:styleId="44">
    <w:name w:val="et5"/>
    <w:basedOn w:val="1"/>
    <w:qFormat/>
    <w:uiPriority w:val="0"/>
    <w:pPr>
      <w:widowControl/>
      <w:pBdr>
        <w:top w:val="single" w:color="000000" w:sz="4" w:space="0"/>
        <w:left w:val="single" w:color="000000" w:sz="4" w:space="0"/>
        <w:bottom w:val="single" w:color="000000" w:sz="4" w:space="0"/>
      </w:pBdr>
      <w:spacing w:before="100" w:beforeAutospacing="1" w:after="100" w:afterAutospacing="1" w:line="240" w:lineRule="auto"/>
      <w:jc w:val="center"/>
    </w:pPr>
    <w:rPr>
      <w:rFonts w:ascii="宋体" w:hAnsi="宋体" w:eastAsia="宋体" w:cs="宋体"/>
      <w:kern w:val="0"/>
      <w:sz w:val="24"/>
      <w14:ligatures w14:val="none"/>
    </w:rPr>
  </w:style>
  <w:style w:type="paragraph" w:customStyle="1" w:styleId="45">
    <w:name w:val="et6"/>
    <w:basedOn w:val="1"/>
    <w:qFormat/>
    <w:uiPriority w:val="0"/>
    <w:pPr>
      <w:widowControl/>
      <w:pBdr>
        <w:top w:val="single" w:color="000000" w:sz="4" w:space="0"/>
        <w:bottom w:val="single" w:color="000000" w:sz="4" w:space="0"/>
      </w:pBdr>
      <w:spacing w:before="100" w:beforeAutospacing="1" w:after="100" w:afterAutospacing="1" w:line="240" w:lineRule="auto"/>
      <w:jc w:val="center"/>
    </w:pPr>
    <w:rPr>
      <w:rFonts w:ascii="宋体" w:hAnsi="宋体" w:eastAsia="宋体" w:cs="宋体"/>
      <w:kern w:val="0"/>
      <w:sz w:val="24"/>
      <w14:ligatures w14:val="none"/>
    </w:rPr>
  </w:style>
  <w:style w:type="paragraph" w:customStyle="1" w:styleId="46">
    <w:name w:val="et7"/>
    <w:basedOn w:val="1"/>
    <w:qFormat/>
    <w:uiPriority w:val="0"/>
    <w:pPr>
      <w:widowControl/>
      <w:pBdr>
        <w:top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eastAsia="宋体" w:cs="宋体"/>
      <w:kern w:val="0"/>
      <w:sz w:val="24"/>
      <w14:ligatures w14:val="none"/>
    </w:rPr>
  </w:style>
  <w:style w:type="paragraph" w:customStyle="1" w:styleId="47">
    <w:name w:val="et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宋体" w:hAnsi="宋体" w:eastAsia="宋体" w:cs="宋体"/>
      <w:kern w:val="0"/>
      <w:sz w:val="24"/>
      <w14:ligatures w14:val="none"/>
    </w:rPr>
  </w:style>
  <w:style w:type="paragraph" w:customStyle="1" w:styleId="48">
    <w:name w:val="et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宋体" w:hAnsi="宋体" w:eastAsia="宋体" w:cs="宋体"/>
      <w:color w:val="FF0000"/>
      <w:kern w:val="0"/>
      <w:sz w:val="24"/>
      <w14:ligatures w14:val="none"/>
    </w:rPr>
  </w:style>
  <w:style w:type="paragraph" w:customStyle="1" w:styleId="49">
    <w:name w:val="et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宋体" w:hAnsi="宋体" w:eastAsia="宋体" w:cs="宋体"/>
      <w:kern w:val="0"/>
      <w:sz w:val="24"/>
      <w14:ligatures w14:val="none"/>
    </w:rPr>
  </w:style>
  <w:style w:type="paragraph" w:customStyle="1" w:styleId="50">
    <w:name w:val="et11"/>
    <w:basedOn w:val="1"/>
    <w:qFormat/>
    <w:uiPriority w:val="0"/>
    <w:pPr>
      <w:widowControl/>
      <w:spacing w:before="100" w:beforeAutospacing="1" w:after="100" w:afterAutospacing="1" w:line="240" w:lineRule="auto"/>
      <w:jc w:val="center"/>
    </w:pPr>
    <w:rPr>
      <w:rFonts w:ascii="宋体" w:hAnsi="宋体" w:eastAsia="宋体" w:cs="宋体"/>
      <w:kern w:val="0"/>
      <w:sz w:val="24"/>
      <w14:ligatures w14: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SOA\wdzx97.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wdzx97.dot</Template>
  <Pages>54</Pages>
  <Words>9862</Words>
  <Characters>11235</Characters>
  <Lines>301</Lines>
  <Paragraphs>84</Paragraphs>
  <TotalTime>0</TotalTime>
  <ScaleCrop>false</ScaleCrop>
  <LinksUpToDate>false</LinksUpToDate>
  <CharactersWithSpaces>11237</CharactersWithSpaces>
  <Application>WPS Office_10.1.0.5975_F1E327BC-269C-435d-A152-05C5408002CA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2025-11-27T06:59:00Z</dcterms:created>
  <dc:creator>昊哲 李</dc:creator>
  <cp:lastModifiedBy>官网(官网:发布)</cp:lastModifiedBy>
  <dcterms:modified xsi:type="dcterms:W3CDTF">2026-04-15T10:25:38Z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eyJoZGlkIjoiMjVjNzRlYTgxZmUzNGViNGI2ZDlkMjllYzZiNzYxN2UiLCJ1c2VySWQiOiI3MjkyMTk5MzMifQ==</vt:lpwstr>
  </property>
  <property fmtid="{D5CDD505-2E9C-101B-9397-08002B2CF9AE}" pid="3" name="KSOProductBuildVer">
    <vt:lpwstr>2052-10.1.0.5975</vt:lpwstr>
  </property>
  <property fmtid="{D5CDD505-2E9C-101B-9397-08002B2CF9AE}" pid="4" name="ICV">
    <vt:lpwstr>8DF32F1FBE364065B6581925A053DAE9_13</vt:lpwstr>
  </property>
</Properties>
</file>