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3" w:lineRule="auto"/>
        <w:rPr>
          <w:rFonts w:ascii="Arial"/>
          <w:sz w:val="21"/>
        </w:rPr>
      </w:pPr>
      <w:bookmarkStart w:id="0" w:name="_GoBack"/>
      <w:bookmarkEnd w:id="0"/>
    </w:p>
    <w:p>
      <w:pPr>
        <w:spacing w:before="114" w:line="223" w:lineRule="auto"/>
        <w:jc w:val="center"/>
        <w:outlineLvl w:val="0"/>
      </w:pPr>
      <w:r>
        <w:rPr>
          <w:rFonts w:hint="eastAsia" w:ascii="宋体" w:hAnsi="宋体" w:eastAsia="宋体" w:cs="宋体"/>
          <w:spacing w:val="9"/>
          <w:sz w:val="35"/>
          <w:szCs w:val="35"/>
          <w:lang w:val="en-US" w:eastAsia="zh-CN"/>
          <w14:textOutline w14:w="3175" w14:cap="flat" w14:cmpd="sng">
            <w14:solidFill>
              <w14:srgbClr w14:val="000000"/>
            </w14:solidFill>
            <w14:prstDash w14:val="solid"/>
            <w14:miter w14:val="0"/>
          </w14:textOutline>
        </w:rPr>
        <w:t>鄂尔多斯市</w:t>
      </w:r>
      <w:r>
        <w:rPr>
          <w:rFonts w:ascii="宋体" w:hAnsi="宋体" w:eastAsia="宋体" w:cs="宋体"/>
          <w:spacing w:val="9"/>
          <w:sz w:val="35"/>
          <w:szCs w:val="35"/>
          <w14:textOutline w14:w="3175" w14:cap="flat" w14:cmpd="sng">
            <w14:solidFill>
              <w14:srgbClr w14:val="000000"/>
            </w14:solidFill>
            <w14:prstDash w14:val="solid"/>
            <w14:miter w14:val="0"/>
          </w14:textOutline>
        </w:rPr>
        <w:t>房屋建筑和市政工程安全生产负面清单</w:t>
      </w:r>
    </w:p>
    <w:p>
      <w:pPr>
        <w:spacing w:line="65" w:lineRule="exact"/>
      </w:pPr>
    </w:p>
    <w:tbl>
      <w:tblPr>
        <w:tblStyle w:val="12"/>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8"/>
        <w:gridCol w:w="994"/>
        <w:gridCol w:w="1475"/>
        <w:gridCol w:w="61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blHeader/>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36" w:line="400" w:lineRule="exact"/>
              <w:ind w:left="133" w:right="46" w:hanging="16"/>
              <w:textAlignment w:val="baseline"/>
              <w:rPr>
                <w:sz w:val="31"/>
                <w:szCs w:val="31"/>
              </w:rPr>
            </w:pPr>
            <w:r>
              <w:rPr>
                <w:spacing w:val="-1"/>
                <w:sz w:val="31"/>
                <w:szCs w:val="31"/>
                <w14:textOutline w14:w="5793" w14:cap="sq" w14:cmpd="sng">
                  <w14:solidFill>
                    <w14:srgbClr w14:val="000000"/>
                  </w14:solidFill>
                  <w14:prstDash w14:val="solid"/>
                  <w14:bevel/>
                </w14:textOutline>
              </w:rPr>
              <w:t>序</w:t>
            </w:r>
            <w:r>
              <w:rPr>
                <w:sz w:val="31"/>
                <w:szCs w:val="31"/>
              </w:rPr>
              <w:t xml:space="preserve"> </w:t>
            </w:r>
            <w:r>
              <w:rPr>
                <w:spacing w:val="-18"/>
                <w:sz w:val="31"/>
                <w:szCs w:val="31"/>
                <w14:textOutline w14:w="5793" w14:cap="sq" w14:cmpd="sng">
                  <w14:solidFill>
                    <w14:srgbClr w14:val="000000"/>
                  </w14:solidFill>
                  <w14:prstDash w14:val="solid"/>
                  <w14:bevel/>
                </w14:textOutline>
              </w:rPr>
              <w:t>号</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36" w:line="400" w:lineRule="exact"/>
              <w:ind w:left="200" w:right="178" w:firstLine="3"/>
              <w:jc w:val="center"/>
              <w:textAlignment w:val="baseline"/>
              <w:rPr>
                <w:sz w:val="31"/>
                <w:szCs w:val="31"/>
              </w:rPr>
            </w:pPr>
            <w:r>
              <w:rPr>
                <w:spacing w:val="-7"/>
                <w:sz w:val="31"/>
                <w:szCs w:val="31"/>
                <w14:textOutline w14:w="5793" w14:cap="sq" w14:cmpd="sng">
                  <w14:solidFill>
                    <w14:srgbClr w14:val="000000"/>
                  </w14:solidFill>
                  <w14:prstDash w14:val="solid"/>
                  <w14:bevel/>
                </w14:textOutline>
              </w:rPr>
              <w:t>监管</w:t>
            </w:r>
            <w:r>
              <w:rPr>
                <w:sz w:val="31"/>
                <w:szCs w:val="31"/>
              </w:rPr>
              <w:t xml:space="preserve"> </w:t>
            </w:r>
            <w:r>
              <w:rPr>
                <w:spacing w:val="-6"/>
                <w:sz w:val="31"/>
                <w:szCs w:val="31"/>
                <w14:textOutline w14:w="5793" w14:cap="sq" w14:cmpd="sng">
                  <w14:solidFill>
                    <w14:srgbClr w14:val="000000"/>
                  </w14:solidFill>
                  <w14:prstDash w14:val="solid"/>
                  <w14:bevel/>
                </w14:textOutline>
              </w:rPr>
              <w:t>对象</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228" w:line="400" w:lineRule="exact"/>
              <w:ind w:left="181"/>
              <w:textAlignment w:val="baseline"/>
              <w:rPr>
                <w:sz w:val="31"/>
                <w:szCs w:val="31"/>
              </w:rPr>
            </w:pPr>
            <w:r>
              <w:rPr>
                <w:spacing w:val="-6"/>
                <w:sz w:val="31"/>
                <w:szCs w:val="31"/>
                <w14:textOutline w14:w="5793" w14:cap="sq" w14:cmpd="sng">
                  <w14:solidFill>
                    <w14:srgbClr w14:val="000000"/>
                  </w14:solidFill>
                  <w14:prstDash w14:val="solid"/>
                  <w14:bevel/>
                </w14:textOutline>
              </w:rPr>
              <w:t>负面行为</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228" w:line="400" w:lineRule="exact"/>
              <w:ind w:left="2114"/>
              <w:textAlignment w:val="baseline"/>
              <w:rPr>
                <w:spacing w:val="0"/>
                <w:sz w:val="31"/>
                <w:szCs w:val="31"/>
              </w:rPr>
            </w:pPr>
            <w:r>
              <w:rPr>
                <w:spacing w:val="0"/>
                <w:sz w:val="31"/>
                <w:szCs w:val="31"/>
                <w14:textOutline w14:w="5793" w14:cap="sq" w14:cmpd="sng">
                  <w14:solidFill>
                    <w14:srgbClr w14:val="000000"/>
                  </w14:solidFill>
                  <w14:prstDash w14:val="solid"/>
                  <w14:bevel/>
                </w14:textOutline>
              </w:rPr>
              <w:t>法律法规依据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9064" w:type="dxa"/>
            <w:gridSpan w:val="4"/>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50" w:line="400" w:lineRule="exact"/>
              <w:ind w:left="113" w:right="95" w:firstLine="32"/>
              <w:jc w:val="left"/>
              <w:textAlignment w:val="baseline"/>
              <w:rPr>
                <w:spacing w:val="0"/>
              </w:rPr>
            </w:pPr>
            <w:r>
              <w:rPr>
                <w:rFonts w:hint="eastAsia" w:ascii="仿宋" w:hAnsi="仿宋" w:eastAsia="仿宋" w:cs="仿宋"/>
                <w:b/>
                <w:bCs/>
                <w:spacing w:val="0"/>
                <w:sz w:val="24"/>
                <w:szCs w:val="24"/>
                <w:lang w:val="en-US" w:eastAsia="zh-CN"/>
              </w:rPr>
              <w:t>一、安全行为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ind w:left="136"/>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4"/>
              <w:jc w:val="center"/>
              <w:textAlignment w:val="baseline"/>
              <w:rPr>
                <w:sz w:val="24"/>
                <w:szCs w:val="24"/>
              </w:rPr>
            </w:pPr>
            <w:r>
              <w:rPr>
                <w:spacing w:val="18"/>
                <w:sz w:val="24"/>
                <w:szCs w:val="24"/>
              </w:rPr>
              <w:t>责任主</w:t>
            </w:r>
            <w:r>
              <w:rPr>
                <w:spacing w:val="22"/>
                <w:sz w:val="24"/>
                <w:szCs w:val="24"/>
              </w:rPr>
              <w:t>体（通</w:t>
            </w:r>
            <w:r>
              <w:rPr>
                <w:spacing w:val="-2"/>
                <w:sz w:val="24"/>
                <w:szCs w:val="24"/>
              </w:rPr>
              <w:t>用）</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jc w:val="both"/>
              <w:textAlignment w:val="baseline"/>
              <w:rPr>
                <w:sz w:val="24"/>
                <w:szCs w:val="24"/>
              </w:rPr>
            </w:pPr>
            <w:r>
              <w:rPr>
                <w:spacing w:val="25"/>
                <w:sz w:val="24"/>
                <w:szCs w:val="24"/>
              </w:rPr>
              <w:t>勘察、设计、施工、监理、检测等单位无资质或超</w:t>
            </w:r>
            <w:r>
              <w:rPr>
                <w:spacing w:val="26"/>
                <w:sz w:val="24"/>
                <w:szCs w:val="24"/>
              </w:rPr>
              <w:t>过资质许可范围从事建</w:t>
            </w:r>
            <w:r>
              <w:rPr>
                <w:spacing w:val="-12"/>
                <w:sz w:val="24"/>
                <w:szCs w:val="24"/>
              </w:rPr>
              <w:t>筑工程活动</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62"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《中华人民共和国建筑法》</w:t>
            </w:r>
          </w:p>
          <w:p>
            <w:pPr>
              <w:pStyle w:val="13"/>
              <w:keepNext w:val="0"/>
              <w:keepLines w:val="0"/>
              <w:pageBreakBefore w:val="0"/>
              <w:widowControl/>
              <w:kinsoku w:val="0"/>
              <w:wordWrap/>
              <w:overflowPunct/>
              <w:topLinePunct w:val="0"/>
              <w:autoSpaceDE w:val="0"/>
              <w:autoSpaceDN w:val="0"/>
              <w:bidi w:val="0"/>
              <w:adjustRightInd w:val="0"/>
              <w:snapToGrid w:val="0"/>
              <w:spacing w:before="46" w:line="400" w:lineRule="exact"/>
              <w:ind w:left="117" w:right="92" w:firstLine="7"/>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第十三条</w:t>
            </w:r>
            <w:r>
              <w:rPr>
                <w:spacing w:val="0"/>
                <w:sz w:val="24"/>
                <w:szCs w:val="24"/>
              </w:rPr>
              <w:t xml:space="preserve">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第六十五条</w:t>
            </w:r>
            <w:r>
              <w:rPr>
                <w:spacing w:val="0"/>
                <w:sz w:val="24"/>
                <w:szCs w:val="24"/>
              </w:rPr>
              <w:t xml:space="preserve"> 发包单位将工程发包给不具有相应资质条件的承包单位的，或者违反本法规定将建筑工程肢解发包的，责令改正，处以罚款。</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487" w:firstLineChars="203"/>
              <w:jc w:val="both"/>
              <w:textAlignment w:val="baseline"/>
              <w:rPr>
                <w:spacing w:val="0"/>
                <w:sz w:val="24"/>
                <w:szCs w:val="24"/>
              </w:rPr>
            </w:pPr>
            <w:r>
              <w:rPr>
                <w:spacing w:val="0"/>
                <w:sz w:val="24"/>
                <w:szCs w:val="24"/>
              </w:rPr>
              <w:t>超越本单位资质等级承揽工程的，责令停止违法行为，处以罚款，可以责令停业整顿，降低资质等级；情节严重的，吊销资质证书；有违法所得的，予以没收。</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487" w:firstLineChars="203"/>
              <w:jc w:val="both"/>
              <w:textAlignment w:val="baseline"/>
              <w:rPr>
                <w:spacing w:val="0"/>
                <w:sz w:val="24"/>
                <w:szCs w:val="24"/>
              </w:rPr>
            </w:pPr>
            <w:r>
              <w:rPr>
                <w:spacing w:val="0"/>
                <w:sz w:val="24"/>
                <w:szCs w:val="24"/>
              </w:rPr>
              <w:t>未取得资质证书承揽工程的，予以取缔，并处罚款；有违法所得的，予以没收。</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487" w:firstLineChars="203"/>
              <w:jc w:val="both"/>
              <w:textAlignment w:val="baseline"/>
              <w:rPr>
                <w:spacing w:val="0"/>
                <w:sz w:val="24"/>
                <w:szCs w:val="24"/>
              </w:rPr>
            </w:pPr>
            <w:r>
              <w:rPr>
                <w:spacing w:val="0"/>
                <w:sz w:val="24"/>
                <w:szCs w:val="24"/>
              </w:rPr>
              <w:t>以欺骗手段取得资质证书的，吊销资质证书，处以罚款；构成犯罪的，依法追究刑事责任。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48"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45" w:line="400" w:lineRule="exact"/>
              <w:ind w:left="117" w:right="90"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第五十四条</w:t>
            </w:r>
            <w:r>
              <w:rPr>
                <w:spacing w:val="0"/>
                <w:sz w:val="24"/>
                <w:szCs w:val="24"/>
              </w:rPr>
              <w:t xml:space="preserve"> 违反本条例规定，建设单位将建设工程发包给不具有相应资质等级的勘察、设计、施工单位或者委托给不具有相应资质等级的工程监理单位的，责令改正，处50万元以上100万元以下的罚款。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第六十条</w:t>
            </w:r>
            <w:r>
              <w:rPr>
                <w:spacing w:val="0"/>
                <w:sz w:val="24"/>
                <w:szCs w:val="24"/>
              </w:rPr>
              <w:t xml:space="preserve"> 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487" w:firstLineChars="203"/>
              <w:jc w:val="both"/>
              <w:textAlignment w:val="baseline"/>
              <w:rPr>
                <w:spacing w:val="0"/>
                <w:sz w:val="24"/>
                <w:szCs w:val="24"/>
              </w:rPr>
            </w:pPr>
            <w:r>
              <w:rPr>
                <w:spacing w:val="0"/>
                <w:sz w:val="24"/>
                <w:szCs w:val="24"/>
              </w:rPr>
              <w:t>未取得资质证书承揽工程的，予以取缔，依照前款规定处以罚款；有违法所得的，予以没收。</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487" w:firstLineChars="203"/>
              <w:jc w:val="both"/>
              <w:textAlignment w:val="baseline"/>
              <w:rPr>
                <w:spacing w:val="0"/>
                <w:sz w:val="24"/>
                <w:szCs w:val="24"/>
              </w:rPr>
            </w:pPr>
            <w:r>
              <w:rPr>
                <w:spacing w:val="0"/>
                <w:sz w:val="24"/>
                <w:szCs w:val="24"/>
              </w:rPr>
              <w:t>以欺骗手段取得资质证书承揽工程的，吊销资质证书，依照本条第一款规定处以罚款；有违法所得的，予以没收。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Arial" w:hAnsi="Arial" w:eastAsia="Arial" w:cs="Arial"/>
                <w:snapToGrid w:val="0"/>
                <w:color w:val="000000"/>
                <w:kern w:val="0"/>
                <w:sz w:val="24"/>
                <w:szCs w:val="24"/>
                <w:lang w:val="en-US" w:eastAsia="en-US" w:bidi="ar-SA"/>
              </w:rPr>
            </w:pPr>
            <w:r>
              <w:rPr>
                <w:rFonts w:ascii="仿宋" w:hAnsi="仿宋" w:eastAsia="仿宋" w:cs="仿宋"/>
                <w:snapToGrid w:val="0"/>
                <w:color w:val="000000"/>
                <w:spacing w:val="18"/>
                <w:kern w:val="0"/>
                <w:sz w:val="24"/>
                <w:szCs w:val="24"/>
                <w:lang w:val="en-US" w:eastAsia="en-US" w:bidi="ar-SA"/>
              </w:rPr>
              <w:t>责任主体（通用）</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rightChars="0"/>
              <w:jc w:val="both"/>
              <w:textAlignment w:val="baseline"/>
              <w:rPr>
                <w:rFonts w:ascii="仿宋" w:hAnsi="仿宋" w:eastAsia="仿宋" w:cs="仿宋"/>
                <w:snapToGrid w:val="0"/>
                <w:color w:val="000000"/>
                <w:kern w:val="0"/>
                <w:sz w:val="24"/>
                <w:szCs w:val="24"/>
                <w:lang w:val="en-US" w:eastAsia="en-US" w:bidi="ar-SA"/>
              </w:rPr>
            </w:pPr>
            <w:r>
              <w:rPr>
                <w:spacing w:val="25"/>
                <w:sz w:val="24"/>
                <w:szCs w:val="24"/>
              </w:rPr>
              <w:t>转让、出借资质证书或者以其他方式允许他人以本单位的名义承揽工程</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219" w:line="400" w:lineRule="exact"/>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《中华人民共和国建筑法》</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第二十六条</w:t>
            </w:r>
            <w:r>
              <w:rPr>
                <w:spacing w:val="0"/>
                <w:sz w:val="24"/>
                <w:szCs w:val="24"/>
              </w:rPr>
              <w:t xml:space="preserve"> 承包建筑工程的单位应当持有依法取得的资质证书，并在其资质等级许可的业务范围内承揽工程。</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80" w:firstLineChars="200"/>
              <w:jc w:val="both"/>
              <w:textAlignment w:val="baseline"/>
              <w:rPr>
                <w:spacing w:val="0"/>
                <w:sz w:val="24"/>
                <w:szCs w:val="24"/>
              </w:rPr>
            </w:pPr>
            <w:r>
              <w:rPr>
                <w:spacing w:val="0"/>
                <w:sz w:val="24"/>
                <w:szCs w:val="24"/>
              </w:rPr>
              <w:t>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62"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第六十六条</w:t>
            </w:r>
            <w:r>
              <w:rPr>
                <w:spacing w:val="0"/>
                <w:sz w:val="24"/>
                <w:szCs w:val="24"/>
              </w:rPr>
              <w:t xml:space="preserve"> 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09"/>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1" w:leftChars="0" w:right="90" w:rightChars="0" w:firstLine="14" w:firstLineChars="0"/>
              <w:jc w:val="both"/>
              <w:textAlignment w:val="baseline"/>
              <w:rPr>
                <w:rFonts w:ascii="仿宋" w:hAnsi="仿宋" w:eastAsia="仿宋" w:cs="仿宋"/>
                <w:snapToGrid w:val="0"/>
                <w:color w:val="000000"/>
                <w:spacing w:val="0"/>
                <w:kern w:val="0"/>
                <w:sz w:val="24"/>
                <w:szCs w:val="24"/>
                <w:lang w:val="en-US" w:eastAsia="en-US" w:bidi="ar-SA"/>
              </w:rPr>
            </w:pPr>
            <w:r>
              <w:rPr>
                <w:spacing w:val="0"/>
                <w:sz w:val="24"/>
                <w:szCs w:val="24"/>
                <w14:textOutline w14:w="4358" w14:cap="sq" w14:cmpd="sng">
                  <w14:solidFill>
                    <w14:srgbClr w14:val="000000"/>
                  </w14:solidFill>
                  <w14:prstDash w14:val="solid"/>
                  <w14:bevel/>
                </w14:textOutline>
              </w:rPr>
              <w:t>第六十一条</w:t>
            </w:r>
            <w:r>
              <w:rPr>
                <w:spacing w:val="0"/>
                <w:sz w:val="24"/>
                <w:szCs w:val="24"/>
              </w:rPr>
              <w:t xml:space="preserve"> 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4"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 w:hAnsi="仿宋" w:eastAsia="仿宋" w:cs="仿宋"/>
                <w:snapToGrid w:val="0"/>
                <w:color w:val="000000"/>
                <w:spacing w:val="18"/>
                <w:kern w:val="0"/>
                <w:sz w:val="24"/>
                <w:szCs w:val="24"/>
                <w:lang w:val="en-US" w:eastAsia="en-US" w:bidi="ar-SA"/>
              </w:rPr>
            </w:pPr>
            <w:r>
              <w:rPr>
                <w:rFonts w:ascii="仿宋" w:hAnsi="仿宋" w:eastAsia="仿宋" w:cs="仿宋"/>
                <w:snapToGrid w:val="0"/>
                <w:color w:val="000000"/>
                <w:spacing w:val="18"/>
                <w:kern w:val="0"/>
                <w:sz w:val="24"/>
                <w:szCs w:val="24"/>
                <w:lang w:val="en-US" w:eastAsia="en-US" w:bidi="ar-SA"/>
              </w:rPr>
              <w:t>责任主体（通用）</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Arial"/>
                <w:sz w:val="24"/>
                <w:szCs w:val="24"/>
              </w:rPr>
            </w:pP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textAlignment w:val="baseline"/>
              <w:rPr>
                <w:spacing w:val="-11"/>
                <w:sz w:val="24"/>
                <w:szCs w:val="24"/>
              </w:rPr>
            </w:pPr>
            <w:r>
              <w:rPr>
                <w:spacing w:val="25"/>
                <w:sz w:val="24"/>
                <w:szCs w:val="24"/>
              </w:rPr>
              <w:t>有关专业技术人员无相关证书（如施工单位项目负责人不具有注册建造师资格，项目总监理工程师不具有注册监理工程师资格等），或超过注册许可范围和业务范围从业。</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62"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《中华人民共和国建筑法》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ascii="仿宋" w:hAnsi="仿宋" w:eastAsia="仿宋" w:cs="仿宋"/>
                <w:snapToGrid w:val="0"/>
                <w:color w:val="000000"/>
                <w:spacing w:val="0"/>
                <w:kern w:val="0"/>
                <w:sz w:val="24"/>
                <w:szCs w:val="24"/>
                <w:lang w:val="en-US" w:eastAsia="en-US" w:bidi="ar-SA"/>
              </w:rPr>
            </w:pPr>
            <w:r>
              <w:rPr>
                <w:rFonts w:ascii="仿宋" w:hAnsi="仿宋" w:eastAsia="仿宋" w:cs="仿宋"/>
                <w:snapToGrid w:val="0"/>
                <w:color w:val="000000"/>
                <w:spacing w:val="0"/>
                <w:kern w:val="0"/>
                <w:sz w:val="24"/>
                <w:szCs w:val="24"/>
                <w:lang w:val="en-US" w:eastAsia="en-US" w:bidi="ar-SA"/>
                <w14:textOutline w14:w="4358" w14:cap="sq" w14:cmpd="sng">
                  <w14:solidFill>
                    <w14:srgbClr w14:val="000000"/>
                  </w14:solidFill>
                  <w14:prstDash w14:val="solid"/>
                  <w14:bevel/>
                </w14:textOutline>
              </w:rPr>
              <w:t>第十四条</w:t>
            </w:r>
            <w:r>
              <w:rPr>
                <w:rFonts w:hint="eastAsia" w:ascii="仿宋" w:hAnsi="仿宋" w:eastAsia="仿宋" w:cs="仿宋"/>
                <w:snapToGrid w:val="0"/>
                <w:color w:val="000000"/>
                <w:spacing w:val="0"/>
                <w:kern w:val="0"/>
                <w:sz w:val="24"/>
                <w:szCs w:val="24"/>
                <w:lang w:val="en-US" w:eastAsia="zh-CN" w:bidi="ar-SA"/>
                <w14:textOutline w14:w="4358" w14:cap="sq" w14:cmpd="sng">
                  <w14:solidFill>
                    <w14:srgbClr w14:val="000000"/>
                  </w14:solidFill>
                  <w14:prstDash w14:val="solid"/>
                  <w14:bevel/>
                </w14:textOutline>
              </w:rPr>
              <w:t xml:space="preserve"> </w:t>
            </w:r>
            <w:r>
              <w:rPr>
                <w:rFonts w:ascii="仿宋" w:hAnsi="仿宋" w:eastAsia="仿宋" w:cs="仿宋"/>
                <w:snapToGrid w:val="0"/>
                <w:color w:val="000000"/>
                <w:spacing w:val="0"/>
                <w:kern w:val="0"/>
                <w:sz w:val="24"/>
                <w:szCs w:val="24"/>
                <w:lang w:val="en-US" w:eastAsia="en-US" w:bidi="ar-SA"/>
              </w:rPr>
              <w:t>从事建筑活动的专业技术人员，应当依法取得相应的执业资格证书，并在执业资格证书许可的范围内从事建筑活动。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ascii="仿宋" w:hAnsi="仿宋" w:eastAsia="仿宋" w:cs="仿宋"/>
                <w:snapToGrid w:val="0"/>
                <w:color w:val="000000"/>
                <w:spacing w:val="0"/>
                <w:kern w:val="0"/>
                <w:sz w:val="24"/>
                <w:szCs w:val="24"/>
                <w:lang w:val="en-US" w:eastAsia="en-US" w:bidi="ar-SA"/>
                <w14:textOutline w14:w="4358" w14:cap="sq" w14:cmpd="sng">
                  <w14:solidFill>
                    <w14:srgbClr w14:val="000000"/>
                  </w14:solidFill>
                  <w14:prstDash w14:val="solid"/>
                  <w14:bevel/>
                </w14:textOutline>
              </w:rPr>
            </w:pPr>
            <w:r>
              <w:rPr>
                <w:rFonts w:hint="eastAsia" w:ascii="仿宋" w:hAnsi="仿宋" w:eastAsia="仿宋" w:cs="仿宋"/>
                <w:snapToGrid w:val="0"/>
                <w:color w:val="000000"/>
                <w:spacing w:val="0"/>
                <w:kern w:val="0"/>
                <w:sz w:val="24"/>
                <w:szCs w:val="24"/>
                <w:lang w:val="en-US" w:eastAsia="zh-CN" w:bidi="ar-SA"/>
                <w14:textOutline w14:w="4358" w14:cap="sq" w14:cmpd="sng">
                  <w14:solidFill>
                    <w14:srgbClr w14:val="000000"/>
                  </w14:solidFill>
                  <w14:prstDash w14:val="solid"/>
                  <w14:bevel/>
                </w14:textOutline>
              </w:rPr>
              <w:t>2.</w:t>
            </w:r>
            <w:r>
              <w:rPr>
                <w:rFonts w:ascii="仿宋" w:hAnsi="仿宋" w:eastAsia="仿宋" w:cs="仿宋"/>
                <w:snapToGrid w:val="0"/>
                <w:color w:val="000000"/>
                <w:spacing w:val="0"/>
                <w:kern w:val="0"/>
                <w:sz w:val="24"/>
                <w:szCs w:val="24"/>
                <w:lang w:val="en-US" w:eastAsia="en-US" w:bidi="ar-SA"/>
                <w14:textOutline w14:w="4358" w14:cap="sq" w14:cmpd="sng">
                  <w14:solidFill>
                    <w14:srgbClr w14:val="000000"/>
                  </w14:solidFill>
                  <w14:prstDash w14:val="solid"/>
                  <w14:bevel/>
                </w14:textOutline>
              </w:rPr>
              <w:t>《建设工程安全生产管理条例》</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14:textOutline w14:w="4358" w14:cap="sq" w14:cmpd="sng">
                  <w14:solidFill>
                    <w14:srgbClr w14:val="000000"/>
                  </w14:solidFill>
                  <w14:prstDash w14:val="solid"/>
                  <w14:bevel/>
                </w14:textOutline>
              </w:rPr>
              <w:t>第六十二条</w:t>
            </w:r>
            <w:r>
              <w:rPr>
                <w:rFonts w:hint="eastAsia" w:ascii="仿宋" w:hAnsi="仿宋" w:eastAsia="仿宋" w:cs="仿宋"/>
                <w:snapToGrid w:val="0"/>
                <w:color w:val="000000"/>
                <w:spacing w:val="0"/>
                <w:kern w:val="0"/>
                <w:sz w:val="24"/>
                <w:szCs w:val="24"/>
                <w:lang w:val="en-US" w:eastAsia="zh-CN" w:bidi="ar-SA"/>
                <w14:textOutline w14:w="4358" w14:cap="sq" w14:cmpd="sng">
                  <w14:solidFill>
                    <w14:srgbClr w14:val="000000"/>
                  </w14:solidFill>
                  <w14:prstDash w14:val="solid"/>
                  <w14:bevel/>
                </w14:textOutline>
              </w:rPr>
              <w:t xml:space="preserve"> </w:t>
            </w:r>
            <w:r>
              <w:rPr>
                <w:rFonts w:ascii="仿宋" w:hAnsi="仿宋" w:eastAsia="仿宋" w:cs="仿宋"/>
                <w:snapToGrid w:val="0"/>
                <w:color w:val="000000"/>
                <w:spacing w:val="0"/>
                <w:kern w:val="0"/>
                <w:sz w:val="24"/>
                <w:szCs w:val="24"/>
                <w:lang w:val="en-US" w:eastAsia="en-US" w:bidi="ar-SA"/>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default" w:ascii="仿宋" w:hAnsi="仿宋" w:eastAsia="仿宋" w:cs="仿宋"/>
                <w:snapToGrid w:val="0"/>
                <w:color w:val="000000"/>
                <w:spacing w:val="0"/>
                <w:kern w:val="0"/>
                <w:sz w:val="24"/>
                <w:szCs w:val="24"/>
                <w:lang w:val="en-US" w:eastAsia="en-US" w:bidi="ar-SA"/>
              </w:rPr>
            </w:pPr>
            <w:r>
              <w:rPr>
                <w:rFonts w:ascii="仿宋" w:hAnsi="仿宋" w:eastAsia="仿宋" w:cs="仿宋"/>
                <w:snapToGrid w:val="0"/>
                <w:color w:val="000000"/>
                <w:spacing w:val="0"/>
                <w:kern w:val="0"/>
                <w:sz w:val="24"/>
                <w:szCs w:val="24"/>
                <w:lang w:val="en-US" w:eastAsia="en-US" w:bidi="ar-SA"/>
              </w:rPr>
              <w:t>（二）施工单位的主要负责人、项目负责人、专职安全生产管理人员、作业人员或者特种作业人员，未经安全教育培训或者经考核不合格即从事相关工作的。</w:t>
            </w:r>
          </w:p>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textAlignment w:val="baseline"/>
              <w:rPr>
                <w:spacing w:val="0"/>
                <w:sz w:val="24"/>
                <w:szCs w:val="24"/>
              </w:rPr>
            </w:pPr>
            <w:r>
              <w:rPr>
                <w:rFonts w:hint="eastAsia" w:ascii="Times New Roman" w:hAnsi="Times New Roman" w:eastAsia="宋体" w:cs="Times New Roman"/>
                <w:b/>
                <w:bCs/>
                <w:spacing w:val="0"/>
                <w:sz w:val="24"/>
                <w:szCs w:val="24"/>
                <w:lang w:val="en-US" w:eastAsia="zh-CN"/>
              </w:rPr>
              <w:t>3</w:t>
            </w:r>
            <w:r>
              <w:rPr>
                <w:rFonts w:ascii="Times New Roman" w:hAnsi="Times New Roman" w:eastAsia="Times New Roman" w:cs="Times New Roman"/>
                <w:b/>
                <w:bCs/>
                <w:spacing w:val="0"/>
                <w:sz w:val="24"/>
                <w:szCs w:val="24"/>
              </w:rPr>
              <w:t>.</w:t>
            </w:r>
            <w:r>
              <w:rPr>
                <w:spacing w:val="0"/>
                <w:sz w:val="24"/>
                <w:szCs w:val="24"/>
                <w14:textOutline w14:w="4358" w14:cap="sq" w14:cmpd="sng">
                  <w14:solidFill>
                    <w14:srgbClr w14:val="000000"/>
                  </w14:solidFill>
                  <w14:prstDash w14:val="solid"/>
                  <w14:bevel/>
                </w14:textOutline>
              </w:rPr>
              <w:t>《中华人民共和国安全生产法》</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right="9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第九十七条</w:t>
            </w:r>
            <w:r>
              <w:rPr>
                <w:spacing w:val="0"/>
                <w:sz w:val="24"/>
                <w:szCs w:val="24"/>
              </w:rPr>
              <w:t xml:space="preserve">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right="90"/>
              <w:jc w:val="both"/>
              <w:textAlignment w:val="baseline"/>
              <w:rPr>
                <w:spacing w:val="0"/>
                <w:sz w:val="24"/>
                <w:szCs w:val="24"/>
                <w14:textOutline w14:w="4358" w14:cap="sq" w14:cmpd="sng">
                  <w14:solidFill>
                    <w14:srgbClr w14:val="000000"/>
                  </w14:solidFill>
                  <w14:prstDash w14:val="solid"/>
                  <w14:bevel/>
                </w14:textOutline>
              </w:rPr>
            </w:pPr>
            <w:r>
              <w:rPr>
                <w:spacing w:val="0"/>
                <w:sz w:val="24"/>
                <w:szCs w:val="24"/>
              </w:rPr>
              <w:t>（七）特种作业人员未按照规定经专门的安全作业培训并取得相应资格，上岗作业的。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7"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4"/>
              <w:jc w:val="center"/>
              <w:textAlignment w:val="baseline"/>
              <w:rPr>
                <w:sz w:val="24"/>
                <w:szCs w:val="24"/>
              </w:rPr>
            </w:pPr>
            <w:r>
              <w:rPr>
                <w:spacing w:val="18"/>
                <w:sz w:val="24"/>
                <w:szCs w:val="24"/>
              </w:rPr>
              <w:t>责任主</w:t>
            </w:r>
            <w:r>
              <w:rPr>
                <w:spacing w:val="22"/>
                <w:sz w:val="24"/>
                <w:szCs w:val="24"/>
              </w:rPr>
              <w:t>体（通</w:t>
            </w:r>
            <w:r>
              <w:rPr>
                <w:spacing w:val="-2"/>
                <w:sz w:val="24"/>
                <w:szCs w:val="24"/>
              </w:rPr>
              <w:t>用）</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jc w:val="both"/>
              <w:textAlignment w:val="baseline"/>
              <w:rPr>
                <w:sz w:val="24"/>
                <w:szCs w:val="24"/>
              </w:rPr>
            </w:pPr>
            <w:r>
              <w:rPr>
                <w:spacing w:val="27"/>
                <w:sz w:val="24"/>
                <w:szCs w:val="24"/>
              </w:rPr>
              <w:t>未设置安全生产管理机构或者配备专职安全生</w:t>
            </w:r>
            <w:r>
              <w:rPr>
                <w:spacing w:val="-10"/>
                <w:sz w:val="24"/>
                <w:szCs w:val="24"/>
              </w:rPr>
              <w:t>产管理人员</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38"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《中华人民共和国安全生产法》</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8" w:right="8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第二十四条第一款</w:t>
            </w:r>
            <w:r>
              <w:rPr>
                <w:spacing w:val="0"/>
                <w:sz w:val="24"/>
                <w:szCs w:val="24"/>
              </w:rPr>
              <w:t xml:space="preserve"> 矿山、金属冶炼、建筑施工、运输单位和危险物品的生产、经营、储存、装卸单位，应当设置安全生产管理机构或者配备专职安全生产管理人员。</w:t>
            </w:r>
          </w:p>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13" w:right="95" w:hanging="5"/>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第九十七条</w:t>
            </w:r>
            <w:r>
              <w:rPr>
                <w:spacing w:val="0"/>
                <w:sz w:val="24"/>
                <w:szCs w:val="24"/>
              </w:rPr>
              <w:t xml:space="preserve">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13" w:right="95" w:hanging="5"/>
              <w:jc w:val="both"/>
              <w:textAlignment w:val="baseline"/>
              <w:rPr>
                <w:spacing w:val="0"/>
                <w:sz w:val="24"/>
                <w:szCs w:val="24"/>
              </w:rPr>
            </w:pPr>
            <w:r>
              <w:rPr>
                <w:spacing w:val="0"/>
                <w:sz w:val="24"/>
                <w:szCs w:val="24"/>
              </w:rPr>
              <w:t>（一）未按照规定设置安全生产管理机构或者配备安全生产管理人员、注册安全工程师的。</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09"/>
              <w:jc w:val="both"/>
              <w:textAlignment w:val="baseline"/>
              <w:rPr>
                <w:rFonts w:hint="eastAsia" w:ascii="仿宋" w:hAnsi="仿宋" w:eastAsia="仿宋" w:cs="仿宋"/>
                <w:b/>
                <w:bCs/>
                <w:snapToGrid w:val="0"/>
                <w:color w:val="000000"/>
                <w:spacing w:val="0"/>
                <w:kern w:val="0"/>
                <w:sz w:val="24"/>
                <w:szCs w:val="24"/>
                <w:lang w:val="en-US" w:eastAsia="en-US" w:bidi="ar-SA"/>
              </w:rPr>
            </w:pPr>
            <w:r>
              <w:rPr>
                <w:rFonts w:ascii="Times New Roman" w:hAnsi="Times New Roman" w:eastAsia="Times New Roman" w:cs="Times New Roman"/>
                <w:b/>
                <w:bCs/>
                <w:spacing w:val="0"/>
                <w:sz w:val="24"/>
                <w:szCs w:val="24"/>
              </w:rPr>
              <w:t>2</w:t>
            </w:r>
            <w:r>
              <w:rPr>
                <w:rFonts w:hint="eastAsia" w:ascii="仿宋" w:hAnsi="仿宋" w:eastAsia="仿宋" w:cs="仿宋"/>
                <w:b/>
                <w:bCs/>
                <w:snapToGrid w:val="0"/>
                <w:color w:val="000000"/>
                <w:spacing w:val="0"/>
                <w:kern w:val="0"/>
                <w:sz w:val="24"/>
                <w:szCs w:val="24"/>
                <w:lang w:val="en-US" w:eastAsia="en-US" w:bidi="ar-SA"/>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23" w:right="90" w:firstLine="1"/>
              <w:jc w:val="both"/>
              <w:textAlignment w:val="baseline"/>
              <w:rPr>
                <w:spacing w:val="0"/>
                <w:sz w:val="24"/>
                <w:szCs w:val="24"/>
              </w:rPr>
            </w:pPr>
            <w:r>
              <w:rPr>
                <w:rFonts w:hint="eastAsia" w:ascii="仿宋" w:hAnsi="仿宋" w:eastAsia="仿宋" w:cs="仿宋"/>
                <w:b/>
                <w:bCs/>
                <w:snapToGrid w:val="0"/>
                <w:color w:val="000000"/>
                <w:spacing w:val="0"/>
                <w:kern w:val="0"/>
                <w:sz w:val="24"/>
                <w:szCs w:val="24"/>
                <w:lang w:val="en-US" w:eastAsia="en-US" w:bidi="ar-SA"/>
              </w:rPr>
              <w:t>第二十三条</w:t>
            </w:r>
            <w:r>
              <w:rPr>
                <w:spacing w:val="0"/>
                <w:sz w:val="24"/>
                <w:szCs w:val="24"/>
              </w:rPr>
              <w:t xml:space="preserve"> 施工单位应当设立安全生产管理机构，配备专职安全生产管理人员。</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1" w:right="47" w:firstLine="487" w:firstLineChars="203"/>
              <w:jc w:val="both"/>
              <w:textAlignment w:val="baseline"/>
              <w:rPr>
                <w:spacing w:val="0"/>
                <w:sz w:val="24"/>
                <w:szCs w:val="24"/>
              </w:rPr>
            </w:pPr>
            <w:r>
              <w:rPr>
                <w:spacing w:val="0"/>
                <w:sz w:val="24"/>
                <w:szCs w:val="24"/>
              </w:rPr>
              <w:t>专职安全生产管理人员负责对安全生产进行现场监督检查</w:t>
            </w:r>
            <w:r>
              <w:rPr>
                <w:rFonts w:hint="eastAsia"/>
                <w:spacing w:val="0"/>
                <w:sz w:val="24"/>
                <w:szCs w:val="24"/>
                <w:lang w:eastAsia="zh-CN"/>
              </w:rPr>
              <w:t>。</w:t>
            </w:r>
            <w:r>
              <w:rPr>
                <w:spacing w:val="0"/>
                <w:sz w:val="24"/>
                <w:szCs w:val="24"/>
              </w:rPr>
              <w:t>发现安全事故隐患，应当及时向项目负责人和安全生产管理机构报告；对违章指挥、违章操作的，应当立即制止。</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3" w:right="97" w:firstLine="484" w:firstLineChars="202"/>
              <w:jc w:val="both"/>
              <w:textAlignment w:val="baseline"/>
              <w:rPr>
                <w:spacing w:val="0"/>
                <w:sz w:val="24"/>
                <w:szCs w:val="24"/>
              </w:rPr>
            </w:pPr>
            <w:r>
              <w:rPr>
                <w:spacing w:val="0"/>
                <w:sz w:val="24"/>
                <w:szCs w:val="24"/>
              </w:rPr>
              <w:t>专职安全生产管理人员的配备办法由国务院建设行政主管部门会同国务院其他有关部门制定。</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90" w:firstLine="9"/>
              <w:jc w:val="both"/>
              <w:textAlignment w:val="baseline"/>
              <w:rPr>
                <w:spacing w:val="0"/>
                <w:sz w:val="24"/>
                <w:szCs w:val="24"/>
              </w:rPr>
            </w:pPr>
            <w:r>
              <w:rPr>
                <w:rFonts w:hint="eastAsia" w:ascii="仿宋" w:hAnsi="仿宋" w:eastAsia="仿宋" w:cs="仿宋"/>
                <w:b/>
                <w:bCs/>
                <w:snapToGrid w:val="0"/>
                <w:color w:val="000000"/>
                <w:spacing w:val="0"/>
                <w:kern w:val="0"/>
                <w:sz w:val="24"/>
                <w:szCs w:val="24"/>
                <w:lang w:val="en-US" w:eastAsia="en-US" w:bidi="ar-SA"/>
              </w:rPr>
              <w:t>第六十二条</w:t>
            </w:r>
            <w:r>
              <w:rPr>
                <w:spacing w:val="0"/>
                <w:sz w:val="24"/>
                <w:szCs w:val="24"/>
              </w:rPr>
              <w:t xml:space="preserve">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20" w:right="90" w:firstLine="4"/>
              <w:jc w:val="both"/>
              <w:textAlignment w:val="baseline"/>
              <w:rPr>
                <w:spacing w:val="0"/>
                <w:sz w:val="24"/>
                <w:szCs w:val="24"/>
              </w:rPr>
            </w:pPr>
            <w:r>
              <w:rPr>
                <w:rFonts w:ascii="Times New Roman" w:hAnsi="Times New Roman" w:eastAsia="Times New Roman" w:cs="Times New Roman"/>
                <w:spacing w:val="0"/>
                <w:sz w:val="24"/>
                <w:szCs w:val="24"/>
              </w:rPr>
              <w:t>(</w:t>
            </w:r>
            <w:r>
              <w:rPr>
                <w:spacing w:val="0"/>
                <w:sz w:val="24"/>
                <w:szCs w:val="24"/>
              </w:rPr>
              <w:t>一</w:t>
            </w:r>
            <w:r>
              <w:rPr>
                <w:rFonts w:ascii="Times New Roman" w:hAnsi="Times New Roman" w:eastAsia="Times New Roman" w:cs="Times New Roman"/>
                <w:spacing w:val="0"/>
                <w:sz w:val="24"/>
                <w:szCs w:val="24"/>
              </w:rPr>
              <w:t>)</w:t>
            </w:r>
            <w:r>
              <w:rPr>
                <w:spacing w:val="0"/>
                <w:sz w:val="24"/>
                <w:szCs w:val="24"/>
              </w:rPr>
              <w:t>未设立安全生产管理机构、配备专职安全生产管理人员或者分部分项工程施工时无专职安全生产管理人员现场监督的。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Arial" w:eastAsia="宋体"/>
                <w:sz w:val="24"/>
                <w:szCs w:val="24"/>
                <w:lang w:val="en-US" w:eastAsia="zh-CN"/>
              </w:rPr>
            </w:pPr>
            <w:r>
              <w:rPr>
                <w:rFonts w:hint="eastAsia" w:ascii="仿宋" w:hAnsi="仿宋" w:eastAsia="仿宋" w:cs="仿宋"/>
                <w:snapToGrid w:val="0"/>
                <w:color w:val="000000"/>
                <w:spacing w:val="26"/>
                <w:kern w:val="0"/>
                <w:sz w:val="24"/>
                <w:szCs w:val="24"/>
                <w:lang w:val="en-US" w:eastAsia="zh-CN" w:bidi="ar-SA"/>
              </w:rPr>
              <w:t>5</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仿宋" w:hAnsi="仿宋" w:eastAsia="仿宋" w:cs="仿宋"/>
                <w:snapToGrid w:val="0"/>
                <w:color w:val="000000"/>
                <w:spacing w:val="26"/>
                <w:kern w:val="0"/>
                <w:sz w:val="24"/>
                <w:szCs w:val="24"/>
                <w:lang w:val="en-US" w:eastAsia="en-US" w:bidi="ar-SA"/>
              </w:rPr>
            </w:pPr>
            <w:r>
              <w:rPr>
                <w:rFonts w:ascii="仿宋" w:hAnsi="仿宋" w:eastAsia="仿宋" w:cs="仿宋"/>
                <w:snapToGrid w:val="0"/>
                <w:color w:val="000000"/>
                <w:spacing w:val="26"/>
                <w:kern w:val="0"/>
                <w:sz w:val="24"/>
                <w:szCs w:val="24"/>
                <w:lang w:val="en-US" w:eastAsia="en-US" w:bidi="ar-SA"/>
              </w:rPr>
              <w:t>责任主体（通用）</w:t>
            </w:r>
          </w:p>
        </w:tc>
        <w:tc>
          <w:tcPr>
            <w:tcW w:w="1475"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仿宋" w:hAnsi="仿宋" w:eastAsia="仿宋" w:cs="仿宋"/>
                <w:snapToGrid w:val="0"/>
                <w:color w:val="000000"/>
                <w:spacing w:val="26"/>
                <w:kern w:val="0"/>
                <w:sz w:val="24"/>
                <w:szCs w:val="24"/>
                <w:lang w:val="en-US" w:eastAsia="en-US" w:bidi="ar-SA"/>
              </w:rPr>
            </w:pPr>
            <w:r>
              <w:rPr>
                <w:rFonts w:ascii="仿宋" w:hAnsi="仿宋" w:eastAsia="仿宋" w:cs="仿宋"/>
                <w:snapToGrid w:val="0"/>
                <w:color w:val="000000"/>
                <w:spacing w:val="26"/>
                <w:kern w:val="0"/>
                <w:sz w:val="24"/>
                <w:szCs w:val="24"/>
                <w:lang w:val="en-US" w:eastAsia="en-US" w:bidi="ar-SA"/>
              </w:rPr>
              <w:t>未建立安全生产规章制度、操作规程安全管理措施和生产安全事故应急预案，或未对管理人员和作业人员进行安全生产教育培训、记录培训档案（包括三级安全教育，年度安全教育，新工艺、新技术、新材料、新设备安全教育，应急救援知识培训，消防安全教育等）。</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38" w:line="400" w:lineRule="exact"/>
              <w:ind w:left="119"/>
              <w:jc w:val="both"/>
              <w:textAlignment w:val="baseline"/>
              <w:rPr>
                <w:rFonts w:hint="eastAsia" w:ascii="仿宋" w:hAnsi="仿宋" w:eastAsia="仿宋" w:cs="仿宋"/>
                <w:b/>
                <w:bCs/>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en-US" w:bidi="ar-SA"/>
              </w:rPr>
              <w:t>1.《中华人民共和国安全生产法》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en-US" w:bidi="ar-SA"/>
              </w:rPr>
              <w:t>第二十五条</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生产经营单位的安全生产管理机构以及安全生产管理人员履行下列职责:</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（一）组织或者参与拟订本单位安全生产规章制度、操作规程和生产安全事故应急救援预案；</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（二）组织或者参与本单位安全生产教育和培训，如实记录安全生产教育和培训情况；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（三）组织开展危险源辨识和评估，督促落实本单位重大危险源的安全管理措施；</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（四）组织或者参与本单位应急救援演练；</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（五）检查本单位的安全生产状况，及时排查生产安全事故隐患，提出改进安全生产管理的建议；</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（六）制止和纠正违章指挥、强令冒险作业、违反操作规程的行为；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（七）督促落实本单位安全生产整改措施。</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480" w:firstLineChars="20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生产经营单位可以设置专职安全生产分管负责人，协助本单位主要负责人履行安全生产管理职责。</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en-US" w:bidi="ar-SA"/>
              </w:rPr>
              <w:t>第九十七条</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（三）未按照规定对从业人员、被派遣劳动者、实习学生进行安全生产教育和培训，或者未按照规定如实告知有关的安全生产事项的；</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Chars="0" w:right="0" w:right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（四）未如实记录安全生产教育和培训情况的。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en-US" w:bidi="ar-SA"/>
              </w:rPr>
              <w:t>第一百零一条</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（一）生产、经营、运输、储存、使用危险物品或者处置废弃危险物品，未建立专门安全管理制度、未采取可靠的安全措施的；</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Chars="0" w:right="0" w:rightChars="0"/>
              <w:jc w:val="both"/>
              <w:textAlignment w:val="baseline"/>
              <w:rPr>
                <w:rFonts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（二）对重大危险源未登记建档，未进行定期检测、评估、监控，未制定应急预案，或者未告知应急措施的。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0"/>
              <w:jc w:val="both"/>
              <w:textAlignment w:val="baseline"/>
              <w:rPr>
                <w:rFonts w:hint="eastAsia" w:ascii="仿宋" w:hAnsi="仿宋" w:eastAsia="仿宋" w:cs="仿宋"/>
                <w:b/>
                <w:bCs/>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zh-CN" w:bidi="ar-SA"/>
              </w:rPr>
              <w:t>2.</w:t>
            </w:r>
            <w:r>
              <w:rPr>
                <w:rFonts w:hint="eastAsia" w:ascii="仿宋" w:hAnsi="仿宋" w:eastAsia="仿宋" w:cs="仿宋"/>
                <w:b/>
                <w:bCs/>
                <w:snapToGrid w:val="0"/>
                <w:color w:val="000000"/>
                <w:spacing w:val="0"/>
                <w:kern w:val="0"/>
                <w:sz w:val="24"/>
                <w:szCs w:val="24"/>
                <w:lang w:val="en-US" w:eastAsia="en-US" w:bidi="ar-SA"/>
              </w:rPr>
              <w:t>《建设工程安全生产管理条例》</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0" w:firstLineChars="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en-US" w:bidi="ar-SA"/>
              </w:rPr>
              <w:t>第三十六条</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施工单位的主要负责人、项目负责人、专职安全生产管理人员应当经建设行政主管部门或者其他有关部门考核合格后方可任职。</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firstLine="480" w:firstLineChars="200"/>
              <w:jc w:val="both"/>
              <w:textAlignment w:val="baseline"/>
              <w:rPr>
                <w:rFonts w:hint="default"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施工单位应当对管理人员和作业人员每年至少进行一次安全生产教育培训，其教育培训情况记入个人工作档案。安全生产教育培训考核不合格的人员，不得上岗。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en-US" w:bidi="ar-SA"/>
              </w:rPr>
              <w:t>第三十七条</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作业人员进入新的岗位或者新的施工现场前，应当接受安全生产教育培训。未经教育培训或者教育培训考核不合格的人员，不得上岗作业。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施工单位在采用新技术、新工艺、新设备、新材料时，应当对作业人员进行相应的安全生产教育培训。</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9"/>
              <w:jc w:val="both"/>
              <w:textAlignment w:val="baseline"/>
              <w:rPr>
                <w:spacing w:val="0"/>
                <w:sz w:val="24"/>
                <w:szCs w:val="24"/>
              </w:rPr>
            </w:pPr>
            <w:r>
              <w:rPr>
                <w:rFonts w:hint="eastAsia" w:ascii="Times New Roman" w:hAnsi="Times New Roman" w:eastAsia="宋体" w:cs="Times New Roman"/>
                <w:b/>
                <w:bCs/>
                <w:spacing w:val="0"/>
                <w:sz w:val="24"/>
                <w:szCs w:val="24"/>
                <w:lang w:val="en-US" w:eastAsia="zh-CN"/>
              </w:rPr>
              <w:t>3</w:t>
            </w:r>
            <w:r>
              <w:rPr>
                <w:rFonts w:ascii="Times New Roman" w:hAnsi="Times New Roman" w:eastAsia="Times New Roman" w:cs="Times New Roman"/>
                <w:b/>
                <w:bCs/>
                <w:spacing w:val="0"/>
                <w:sz w:val="24"/>
                <w:szCs w:val="24"/>
              </w:rPr>
              <w:t>.</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16" w:right="90" w:firstLine="9"/>
              <w:jc w:val="both"/>
              <w:textAlignment w:val="baseline"/>
              <w:rPr>
                <w:rFonts w:hint="eastAsia" w:ascii="仿宋" w:hAnsi="仿宋" w:eastAsia="仿宋" w:cs="仿宋"/>
                <w:snapToGrid w:val="0"/>
                <w:color w:val="000000"/>
                <w:spacing w:val="0"/>
                <w:kern w:val="0"/>
                <w:sz w:val="24"/>
                <w:szCs w:val="24"/>
                <w:lang w:val="en-US" w:eastAsia="en-US" w:bidi="ar-SA"/>
              </w:rPr>
            </w:pPr>
            <w:r>
              <w:rPr>
                <w:spacing w:val="0"/>
                <w:sz w:val="24"/>
                <w:szCs w:val="24"/>
                <w14:textOutline w14:w="4358" w14:cap="sq" w14:cmpd="sng">
                  <w14:solidFill>
                    <w14:srgbClr w14:val="000000"/>
                  </w14:solidFill>
                  <w14:prstDash w14:val="solid"/>
                  <w14:bevel/>
                </w14:textOutline>
              </w:rPr>
              <w:t>第六十二条</w:t>
            </w:r>
            <w:r>
              <w:rPr>
                <w:spacing w:val="0"/>
                <w:sz w:val="24"/>
                <w:szCs w:val="24"/>
              </w:rPr>
              <w:t xml:space="preserve">  </w:t>
            </w:r>
            <w:r>
              <w:rPr>
                <w:rFonts w:hint="eastAsia" w:ascii="仿宋" w:hAnsi="仿宋" w:eastAsia="仿宋" w:cs="仿宋"/>
                <w:snapToGrid w:val="0"/>
                <w:color w:val="000000"/>
                <w:spacing w:val="0"/>
                <w:kern w:val="0"/>
                <w:sz w:val="24"/>
                <w:szCs w:val="24"/>
                <w:lang w:val="en-US" w:eastAsia="en-US" w:bidi="ar-SA"/>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19" w:right="95" w:hanging="11"/>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（一）未设立安全生产管理机构、配备专职安全生产管理人员或者分部分项工程施工时无专职安全生产管理人员现场监督的；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（二）施工单位的主要负责人、项目负责人、专职安全生产管理人员、作业人员或者特种作业人员，未经安全教育培训或者经考核不合格即从事相关工作的；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9"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26"/>
                <w:kern w:val="0"/>
                <w:sz w:val="24"/>
                <w:szCs w:val="24"/>
                <w:lang w:val="en-US" w:eastAsia="zh-CN" w:bidi="ar-SA"/>
              </w:rPr>
            </w:pPr>
            <w:r>
              <w:rPr>
                <w:rFonts w:hint="eastAsia" w:ascii="仿宋" w:hAnsi="仿宋" w:eastAsia="仿宋" w:cs="仿宋"/>
                <w:snapToGrid w:val="0"/>
                <w:color w:val="000000"/>
                <w:spacing w:val="26"/>
                <w:kern w:val="0"/>
                <w:sz w:val="24"/>
                <w:szCs w:val="24"/>
                <w:lang w:val="en-US" w:eastAsia="zh-CN" w:bidi="ar-SA"/>
              </w:rPr>
              <w:t>6</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仿宋" w:hAnsi="仿宋" w:eastAsia="仿宋" w:cs="仿宋"/>
                <w:snapToGrid w:val="0"/>
                <w:color w:val="000000"/>
                <w:spacing w:val="26"/>
                <w:kern w:val="0"/>
                <w:sz w:val="24"/>
                <w:szCs w:val="24"/>
                <w:lang w:val="en-US" w:eastAsia="en-US" w:bidi="ar-SA"/>
              </w:rPr>
            </w:pPr>
            <w:r>
              <w:rPr>
                <w:rFonts w:ascii="仿宋" w:hAnsi="仿宋" w:eastAsia="仿宋" w:cs="仿宋"/>
                <w:snapToGrid w:val="0"/>
                <w:color w:val="000000"/>
                <w:spacing w:val="26"/>
                <w:kern w:val="0"/>
                <w:sz w:val="24"/>
                <w:szCs w:val="24"/>
                <w:lang w:val="en-US" w:eastAsia="en-US" w:bidi="ar-SA"/>
              </w:rPr>
              <w:t>责任主体（通用）</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jc w:val="both"/>
              <w:textAlignment w:val="baseline"/>
              <w:rPr>
                <w:sz w:val="24"/>
                <w:szCs w:val="24"/>
              </w:rPr>
            </w:pPr>
            <w:r>
              <w:rPr>
                <w:spacing w:val="26"/>
                <w:sz w:val="24"/>
                <w:szCs w:val="24"/>
              </w:rPr>
              <w:t>注册执业人</w:t>
            </w:r>
            <w:r>
              <w:rPr>
                <w:spacing w:val="27"/>
                <w:sz w:val="24"/>
                <w:szCs w:val="24"/>
              </w:rPr>
              <w:t>员未执行法</w:t>
            </w:r>
            <w:r>
              <w:rPr>
                <w:spacing w:val="-18"/>
                <w:sz w:val="24"/>
                <w:szCs w:val="24"/>
              </w:rPr>
              <w:t>律、法规和工</w:t>
            </w:r>
            <w:r>
              <w:rPr>
                <w:spacing w:val="27"/>
                <w:sz w:val="24"/>
                <w:szCs w:val="24"/>
              </w:rPr>
              <w:t>程建设强制</w:t>
            </w:r>
            <w:r>
              <w:rPr>
                <w:spacing w:val="-7"/>
                <w:sz w:val="24"/>
                <w:szCs w:val="24"/>
              </w:rPr>
              <w:t>性标准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8" w:right="4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第三十三条</w:t>
            </w:r>
            <w:r>
              <w:rPr>
                <w:spacing w:val="0"/>
                <w:sz w:val="24"/>
                <w:szCs w:val="24"/>
              </w:rPr>
              <w:t xml:space="preserve"> 作业人员应当遵守安全施工的强制性标准、规章制度和操作规程，正确使用安全防护用具、机械设备等。</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8" w:right="4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第五十八条</w:t>
            </w:r>
            <w:r>
              <w:rPr>
                <w:spacing w:val="0"/>
                <w:sz w:val="24"/>
                <w:szCs w:val="24"/>
              </w:rPr>
              <w:t xml:space="preserve"> </w:t>
            </w:r>
            <w:r>
              <w:rPr>
                <w:rFonts w:hint="eastAsia" w:ascii="仿宋" w:hAnsi="仿宋" w:eastAsia="仿宋" w:cs="仿宋"/>
                <w:spacing w:val="0"/>
                <w:sz w:val="24"/>
                <w:szCs w:val="24"/>
              </w:rPr>
              <w:t>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232" w:firstLineChars="0"/>
              <w:jc w:val="left"/>
              <w:textAlignment w:val="baseline"/>
              <w:rPr>
                <w:rFonts w:hint="default" w:eastAsia="宋体"/>
                <w:sz w:val="24"/>
                <w:szCs w:val="24"/>
                <w:lang w:val="en-US" w:eastAsia="zh-CN"/>
              </w:rPr>
            </w:pPr>
            <w:r>
              <w:rPr>
                <w:rFonts w:hint="eastAsia" w:eastAsia="宋体"/>
                <w:sz w:val="24"/>
                <w:szCs w:val="24"/>
                <w:lang w:val="en-US" w:eastAsia="zh-CN"/>
              </w:rPr>
              <w:t>7</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sz w:val="24"/>
                <w:szCs w:val="24"/>
              </w:rPr>
            </w:pPr>
            <w:r>
              <w:rPr>
                <w:rFonts w:hint="eastAsia" w:ascii="仿宋" w:hAnsi="仿宋" w:eastAsia="仿宋" w:cs="仿宋"/>
                <w:snapToGrid w:val="0"/>
                <w:color w:val="000000"/>
                <w:spacing w:val="-16"/>
                <w:kern w:val="0"/>
                <w:sz w:val="24"/>
                <w:szCs w:val="24"/>
                <w:lang w:val="en-US" w:eastAsia="zh-CN" w:bidi="ar-SA"/>
              </w:rPr>
              <w:t>责任主体（通用）</w:t>
            </w:r>
          </w:p>
        </w:tc>
        <w:tc>
          <w:tcPr>
            <w:tcW w:w="1475"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sz w:val="24"/>
                <w:szCs w:val="24"/>
              </w:rPr>
            </w:pPr>
            <w:r>
              <w:rPr>
                <w:rFonts w:ascii="仿宋" w:hAnsi="仿宋" w:eastAsia="仿宋" w:cs="仿宋"/>
                <w:snapToGrid w:val="0"/>
                <w:color w:val="000000"/>
                <w:spacing w:val="-16"/>
                <w:kern w:val="0"/>
                <w:sz w:val="24"/>
                <w:szCs w:val="24"/>
                <w:lang w:val="en-US" w:eastAsia="en-US" w:bidi="ar-SA"/>
              </w:rPr>
              <w:t>违反规定将建设工程发包给无资质单位或肢解发包</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5"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《中华人民共和国建筑法》</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5" w:right="90" w:firstLine="1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第二十四条</w:t>
            </w:r>
            <w:r>
              <w:rPr>
                <w:spacing w:val="0"/>
                <w:sz w:val="24"/>
                <w:szCs w:val="24"/>
              </w:rPr>
              <w:t xml:space="preserve"> 提倡对建筑工程实行总承包，禁止将建筑工程肢解发包。</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5" w:right="90" w:firstLine="487" w:firstLineChars="203"/>
              <w:jc w:val="both"/>
              <w:textAlignment w:val="baseline"/>
              <w:rPr>
                <w:spacing w:val="0"/>
                <w:sz w:val="24"/>
                <w:szCs w:val="24"/>
              </w:rPr>
            </w:pPr>
            <w:r>
              <w:rPr>
                <w:spacing w:val="0"/>
                <w:sz w:val="24"/>
                <w:szCs w:val="24"/>
              </w:rPr>
              <w:t>建筑工程的发包单位可以将建筑工程的勘察、设计、施工、设备采购一并发包给一个工程总承包单位，也可以将建筑工程勘察、设计、施工、设备采购的一项或者多项发包给一个工程总承包单位；但是，不得将应当由一个承包单位完成的建筑工程肢解成若干部分发包给几个承包单位。</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6" w:right="87"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第六十五条第一款</w:t>
            </w:r>
            <w:r>
              <w:rPr>
                <w:spacing w:val="0"/>
                <w:sz w:val="24"/>
                <w:szCs w:val="24"/>
              </w:rPr>
              <w:t xml:space="preserve"> 发包单位将工程发包给不具有相应资质条件的承包单位的，或者违反本法规定将建筑工程肢解发包的，责令改正，处以罚款。</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09" w:right="95"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第七条</w:t>
            </w:r>
            <w:r>
              <w:rPr>
                <w:spacing w:val="0"/>
                <w:sz w:val="24"/>
                <w:szCs w:val="24"/>
              </w:rPr>
              <w:t xml:space="preserve"> 建设单位应当将工程发包给具有相应资质等级的单位。</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09" w:right="95" w:firstLine="496" w:firstLineChars="207"/>
              <w:jc w:val="both"/>
              <w:textAlignment w:val="baseline"/>
              <w:rPr>
                <w:spacing w:val="0"/>
                <w:sz w:val="24"/>
                <w:szCs w:val="24"/>
              </w:rPr>
            </w:pPr>
            <w:r>
              <w:rPr>
                <w:spacing w:val="0"/>
                <w:sz w:val="24"/>
                <w:szCs w:val="24"/>
              </w:rPr>
              <w:t>建设单位不得将建设工程肢解发包。</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7" w:right="92" w:firstLine="7"/>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第五十四条</w:t>
            </w:r>
            <w:r>
              <w:rPr>
                <w:spacing w:val="0"/>
                <w:sz w:val="24"/>
                <w:szCs w:val="24"/>
              </w:rPr>
              <w:t xml:space="preserve"> 违反本条例规定，建设单位将建设工程发包给不具有相应资质等级的勘察、设计、施工单位或者委托给不具有相应资质等级的工程监理单位的，责令改正，处</w:t>
            </w:r>
            <w:r>
              <w:rPr>
                <w:rFonts w:ascii="Times New Roman" w:hAnsi="Times New Roman" w:eastAsia="Times New Roman" w:cs="Times New Roman"/>
                <w:spacing w:val="0"/>
                <w:sz w:val="24"/>
                <w:szCs w:val="24"/>
              </w:rPr>
              <w:t>50</w:t>
            </w:r>
            <w:r>
              <w:rPr>
                <w:spacing w:val="0"/>
                <w:sz w:val="24"/>
                <w:szCs w:val="24"/>
              </w:rPr>
              <w:t>万元以上</w:t>
            </w:r>
            <w:r>
              <w:rPr>
                <w:rFonts w:ascii="Times New Roman" w:hAnsi="Times New Roman" w:eastAsia="Times New Roman" w:cs="Times New Roman"/>
                <w:spacing w:val="0"/>
                <w:sz w:val="24"/>
                <w:szCs w:val="24"/>
              </w:rPr>
              <w:t>100</w:t>
            </w:r>
            <w:r>
              <w:rPr>
                <w:spacing w:val="0"/>
                <w:sz w:val="24"/>
                <w:szCs w:val="24"/>
              </w:rPr>
              <w:t>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05" w:right="47" w:firstLine="1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第五十五条</w:t>
            </w:r>
            <w:r>
              <w:rPr>
                <w:spacing w:val="0"/>
                <w:sz w:val="24"/>
                <w:szCs w:val="24"/>
              </w:rPr>
              <w:t xml:space="preserve"> 违反本条例规定，建设单位将建设工程肢解发包的，责令改正，处工程合同价款</w:t>
            </w:r>
            <w:r>
              <w:rPr>
                <w:rFonts w:ascii="Times New Roman" w:hAnsi="Times New Roman" w:eastAsia="Times New Roman" w:cs="Times New Roman"/>
                <w:spacing w:val="0"/>
                <w:sz w:val="24"/>
                <w:szCs w:val="24"/>
              </w:rPr>
              <w:t>0.5%</w:t>
            </w:r>
            <w:r>
              <w:rPr>
                <w:spacing w:val="0"/>
                <w:sz w:val="24"/>
                <w:szCs w:val="24"/>
              </w:rPr>
              <w:t>以上</w:t>
            </w:r>
            <w:r>
              <w:rPr>
                <w:rFonts w:ascii="Times New Roman" w:hAnsi="Times New Roman" w:eastAsia="Times New Roman" w:cs="Times New Roman"/>
                <w:spacing w:val="0"/>
                <w:sz w:val="24"/>
                <w:szCs w:val="24"/>
              </w:rPr>
              <w:t>1%</w:t>
            </w:r>
            <w:r>
              <w:rPr>
                <w:spacing w:val="0"/>
                <w:sz w:val="24"/>
                <w:szCs w:val="24"/>
              </w:rPr>
              <w:t>以下的罚款；对全部或者部分使用国有资金的项目，并可以暂停项目执行或者暂停资金拨付。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Arial" w:eastAsia="宋体"/>
                <w:sz w:val="24"/>
                <w:szCs w:val="24"/>
                <w:lang w:val="en-US" w:eastAsia="zh-CN"/>
              </w:rPr>
            </w:pPr>
            <w:r>
              <w:rPr>
                <w:rFonts w:hint="eastAsia" w:eastAsia="宋体"/>
                <w:sz w:val="24"/>
                <w:szCs w:val="24"/>
                <w:lang w:val="en-US" w:eastAsia="zh-CN"/>
              </w:rPr>
              <w:t>8</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2"/>
                <w:kern w:val="0"/>
                <w:sz w:val="24"/>
                <w:szCs w:val="24"/>
                <w:lang w:val="en-US" w:eastAsia="zh-CN" w:bidi="ar-SA"/>
              </w:rPr>
            </w:pPr>
            <w:r>
              <w:rPr>
                <w:rFonts w:hint="eastAsia" w:ascii="仿宋" w:hAnsi="仿宋" w:eastAsia="仿宋" w:cs="仿宋"/>
                <w:snapToGrid w:val="0"/>
                <w:color w:val="000000"/>
                <w:spacing w:val="-12"/>
                <w:kern w:val="0"/>
                <w:sz w:val="24"/>
                <w:szCs w:val="24"/>
                <w:lang w:val="en-US" w:eastAsia="zh-CN" w:bidi="ar-SA"/>
              </w:rPr>
              <w:t>建设单位</w:t>
            </w:r>
          </w:p>
        </w:tc>
        <w:tc>
          <w:tcPr>
            <w:tcW w:w="1475"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仿宋" w:hAnsi="仿宋" w:eastAsia="仿宋" w:cs="仿宋"/>
                <w:snapToGrid w:val="0"/>
                <w:color w:val="000000"/>
                <w:spacing w:val="-12"/>
                <w:kern w:val="0"/>
                <w:sz w:val="24"/>
                <w:szCs w:val="24"/>
                <w:lang w:val="en-US" w:eastAsia="en-US" w:bidi="ar-SA"/>
              </w:rPr>
            </w:pPr>
            <w:r>
              <w:rPr>
                <w:rFonts w:ascii="仿宋" w:hAnsi="仿宋" w:eastAsia="仿宋" w:cs="仿宋"/>
                <w:snapToGrid w:val="0"/>
                <w:color w:val="000000"/>
                <w:spacing w:val="-12"/>
                <w:kern w:val="0"/>
                <w:sz w:val="24"/>
                <w:szCs w:val="24"/>
                <w:lang w:val="en-US" w:eastAsia="en-US" w:bidi="ar-SA"/>
              </w:rPr>
              <w:t>未按规定办理施工安全监督手续、施工许可证，或通过不正当手段取得施工许可证</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80"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《中华人民共和国建筑法》</w:t>
            </w:r>
          </w:p>
          <w:p>
            <w:pPr>
              <w:pStyle w:val="13"/>
              <w:keepNext w:val="0"/>
              <w:keepLines w:val="0"/>
              <w:pageBreakBefore w:val="0"/>
              <w:widowControl/>
              <w:kinsoku w:val="0"/>
              <w:wordWrap/>
              <w:overflowPunct/>
              <w:topLinePunct w:val="0"/>
              <w:autoSpaceDE w:val="0"/>
              <w:autoSpaceDN w:val="0"/>
              <w:bidi w:val="0"/>
              <w:adjustRightInd w:val="0"/>
              <w:snapToGrid w:val="0"/>
              <w:spacing w:before="68" w:line="400" w:lineRule="exact"/>
              <w:ind w:left="123" w:right="90" w:firstLine="1"/>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第七条第一款</w:t>
            </w:r>
            <w:r>
              <w:rPr>
                <w:spacing w:val="0"/>
                <w:sz w:val="24"/>
                <w:szCs w:val="24"/>
              </w:rPr>
              <w:t xml:space="preserve"> 建筑工程开工前，建设单位应当按照国家有关规定向工程所在地县级以上人民政府建设行政主管部门申请领取施工许可证；但是，国务院建设行政主管部门确定的限额以下的小型工程除外。</w:t>
            </w:r>
          </w:p>
          <w:p>
            <w:pPr>
              <w:pStyle w:val="13"/>
              <w:keepNext w:val="0"/>
              <w:keepLines w:val="0"/>
              <w:pageBreakBefore w:val="0"/>
              <w:widowControl/>
              <w:kinsoku w:val="0"/>
              <w:wordWrap/>
              <w:overflowPunct/>
              <w:topLinePunct w:val="0"/>
              <w:autoSpaceDE w:val="0"/>
              <w:autoSpaceDN w:val="0"/>
              <w:bidi w:val="0"/>
              <w:adjustRightInd w:val="0"/>
              <w:snapToGrid w:val="0"/>
              <w:spacing w:before="69" w:line="400" w:lineRule="exact"/>
              <w:ind w:left="111" w:right="90"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第六十四条</w:t>
            </w:r>
            <w:r>
              <w:rPr>
                <w:spacing w:val="0"/>
                <w:sz w:val="24"/>
                <w:szCs w:val="24"/>
              </w:rPr>
              <w:t xml:space="preserve"> 违反本法规定，未取得施工许可证或者开工报告未经批准擅自施工的，责令改正，对不符合开工条件的责令停止施工，可以处以罚款。</w:t>
            </w:r>
          </w:p>
          <w:p>
            <w:pPr>
              <w:pStyle w:val="13"/>
              <w:keepNext w:val="0"/>
              <w:keepLines w:val="0"/>
              <w:pageBreakBefore w:val="0"/>
              <w:widowControl/>
              <w:kinsoku w:val="0"/>
              <w:wordWrap/>
              <w:overflowPunct/>
              <w:topLinePunct w:val="0"/>
              <w:autoSpaceDE w:val="0"/>
              <w:autoSpaceDN w:val="0"/>
              <w:bidi w:val="0"/>
              <w:adjustRightInd w:val="0"/>
              <w:snapToGrid w:val="0"/>
              <w:spacing w:before="67"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66" w:line="400" w:lineRule="exact"/>
              <w:ind w:left="115" w:right="92" w:firstLine="1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第十三条</w:t>
            </w:r>
            <w:r>
              <w:rPr>
                <w:spacing w:val="0"/>
                <w:sz w:val="24"/>
                <w:szCs w:val="24"/>
              </w:rPr>
              <w:t xml:space="preserve"> 建设单位在开工前，应当按照国家有关规定办理工程质量监督手续，工程质量监督手续可以与施工许可证或者开工报告合并办理。</w:t>
            </w:r>
          </w:p>
          <w:p>
            <w:pPr>
              <w:pStyle w:val="13"/>
              <w:keepNext w:val="0"/>
              <w:keepLines w:val="0"/>
              <w:pageBreakBefore w:val="0"/>
              <w:widowControl/>
              <w:kinsoku w:val="0"/>
              <w:wordWrap/>
              <w:overflowPunct/>
              <w:topLinePunct w:val="0"/>
              <w:autoSpaceDE w:val="0"/>
              <w:autoSpaceDN w:val="0"/>
              <w:bidi w:val="0"/>
              <w:adjustRightInd w:val="0"/>
              <w:snapToGrid w:val="0"/>
              <w:spacing w:before="77"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第五十六条</w:t>
            </w:r>
            <w:r>
              <w:rPr>
                <w:spacing w:val="0"/>
                <w:sz w:val="24"/>
                <w:szCs w:val="24"/>
              </w:rPr>
              <w:t xml:space="preserve"> 违反本条例规定，建设单位有下列行为之一的，责令改正，处</w:t>
            </w:r>
            <w:r>
              <w:rPr>
                <w:rFonts w:ascii="Times New Roman" w:hAnsi="Times New Roman" w:eastAsia="Times New Roman" w:cs="Times New Roman"/>
                <w:spacing w:val="0"/>
                <w:sz w:val="24"/>
                <w:szCs w:val="24"/>
              </w:rPr>
              <w:t>20</w:t>
            </w:r>
            <w:r>
              <w:rPr>
                <w:spacing w:val="0"/>
                <w:sz w:val="24"/>
                <w:szCs w:val="24"/>
              </w:rPr>
              <w:t>万元以上</w:t>
            </w:r>
            <w:r>
              <w:rPr>
                <w:rFonts w:ascii="Times New Roman" w:hAnsi="Times New Roman" w:eastAsia="Times New Roman" w:cs="Times New Roman"/>
                <w:spacing w:val="0"/>
                <w:sz w:val="24"/>
                <w:szCs w:val="24"/>
              </w:rPr>
              <w:t>50</w:t>
            </w:r>
            <w:r>
              <w:rPr>
                <w:spacing w:val="0"/>
                <w:sz w:val="24"/>
                <w:szCs w:val="24"/>
              </w:rPr>
              <w:t>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77" w:line="400" w:lineRule="exact"/>
              <w:ind w:left="108"/>
              <w:jc w:val="both"/>
              <w:textAlignment w:val="baseline"/>
              <w:rPr>
                <w:spacing w:val="0"/>
                <w:sz w:val="24"/>
                <w:szCs w:val="24"/>
              </w:rPr>
            </w:pPr>
            <w:r>
              <w:rPr>
                <w:spacing w:val="0"/>
                <w:sz w:val="24"/>
                <w:szCs w:val="24"/>
              </w:rPr>
              <w:t>（六）未按照国家规定办理工程质量监督手续的。</w:t>
            </w:r>
          </w:p>
          <w:p>
            <w:pPr>
              <w:pStyle w:val="13"/>
              <w:keepNext w:val="0"/>
              <w:keepLines w:val="0"/>
              <w:pageBreakBefore w:val="0"/>
              <w:widowControl/>
              <w:kinsoku w:val="0"/>
              <w:wordWrap/>
              <w:overflowPunct/>
              <w:topLinePunct w:val="0"/>
              <w:autoSpaceDE w:val="0"/>
              <w:autoSpaceDN w:val="0"/>
              <w:bidi w:val="0"/>
              <w:adjustRightInd w:val="0"/>
              <w:snapToGrid w:val="0"/>
              <w:spacing w:before="66" w:line="400" w:lineRule="exact"/>
              <w:ind w:left="113" w:right="90"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第五十七条</w:t>
            </w:r>
            <w:r>
              <w:rPr>
                <w:spacing w:val="0"/>
                <w:sz w:val="24"/>
                <w:szCs w:val="24"/>
              </w:rPr>
              <w:t xml:space="preserve"> 违反本条例规定，建设单位未取得施工许可证或者开工报告未经批准，擅自施工的，责令停止施工，限期改正，处工程合同价款</w:t>
            </w:r>
            <w:r>
              <w:rPr>
                <w:rFonts w:ascii="Times New Roman" w:hAnsi="Times New Roman" w:eastAsia="Times New Roman" w:cs="Times New Roman"/>
                <w:spacing w:val="0"/>
                <w:sz w:val="24"/>
                <w:szCs w:val="24"/>
              </w:rPr>
              <w:t>1%</w:t>
            </w:r>
            <w:r>
              <w:rPr>
                <w:spacing w:val="0"/>
                <w:sz w:val="24"/>
                <w:szCs w:val="24"/>
              </w:rPr>
              <w:t>以上</w:t>
            </w:r>
            <w:r>
              <w:rPr>
                <w:rFonts w:ascii="Times New Roman" w:hAnsi="Times New Roman" w:eastAsia="Times New Roman" w:cs="Times New Roman"/>
                <w:spacing w:val="0"/>
                <w:sz w:val="24"/>
                <w:szCs w:val="24"/>
              </w:rPr>
              <w:t>2%</w:t>
            </w:r>
            <w:r>
              <w:rPr>
                <w:spacing w:val="0"/>
                <w:sz w:val="24"/>
                <w:szCs w:val="24"/>
              </w:rPr>
              <w:t>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65" w:line="400" w:lineRule="exact"/>
              <w:ind w:left="109"/>
              <w:jc w:val="both"/>
              <w:textAlignment w:val="baseline"/>
              <w:rPr>
                <w:spacing w:val="0"/>
                <w:sz w:val="24"/>
                <w:szCs w:val="24"/>
              </w:rPr>
            </w:pPr>
            <w:r>
              <w:rPr>
                <w:rFonts w:hint="eastAsia" w:ascii="Times New Roman" w:hAnsi="Times New Roman" w:eastAsia="宋体" w:cs="Times New Roman"/>
                <w:b/>
                <w:bCs/>
                <w:spacing w:val="0"/>
                <w:sz w:val="24"/>
                <w:szCs w:val="24"/>
                <w:lang w:val="en-US" w:eastAsia="zh-CN"/>
              </w:rPr>
              <w:t>3</w:t>
            </w:r>
            <w:r>
              <w:rPr>
                <w:rFonts w:ascii="Times New Roman" w:hAnsi="Times New Roman" w:eastAsia="Times New Roman" w:cs="Times New Roman"/>
                <w:b/>
                <w:bCs/>
                <w:spacing w:val="0"/>
                <w:sz w:val="24"/>
                <w:szCs w:val="24"/>
              </w:rPr>
              <w:t>.</w:t>
            </w:r>
            <w:r>
              <w:rPr>
                <w:spacing w:val="0"/>
                <w:sz w:val="24"/>
                <w:szCs w:val="24"/>
                <w14:textOutline w14:w="4358" w14:cap="sq" w14:cmpd="sng">
                  <w14:solidFill>
                    <w14:srgbClr w14:val="000000"/>
                  </w14:solidFill>
                  <w14:prstDash w14:val="solid"/>
                  <w14:bevel/>
                </w14:textOutline>
              </w:rPr>
              <w:t>《建筑工程施工许可管理办法》</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11" w:right="92"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第十二条</w:t>
            </w:r>
            <w:r>
              <w:rPr>
                <w:spacing w:val="0"/>
                <w:sz w:val="24"/>
                <w:szCs w:val="24"/>
              </w:rPr>
              <w:t xml:space="preserve"> 对于未取得施工许可证或者为规避办理施工许可证将工程项目分解后擅自施工的，由有管辖权的发证机关责令停止施工，限期改正，对建设单位处工程合同价款</w:t>
            </w:r>
            <w:r>
              <w:rPr>
                <w:rFonts w:ascii="Times New Roman" w:hAnsi="Times New Roman" w:eastAsia="Times New Roman" w:cs="Times New Roman"/>
                <w:spacing w:val="0"/>
                <w:sz w:val="24"/>
                <w:szCs w:val="24"/>
              </w:rPr>
              <w:t>1%</w:t>
            </w:r>
            <w:r>
              <w:rPr>
                <w:spacing w:val="0"/>
                <w:sz w:val="24"/>
                <w:szCs w:val="24"/>
              </w:rPr>
              <w:t>以上</w:t>
            </w:r>
            <w:r>
              <w:rPr>
                <w:rFonts w:ascii="Times New Roman" w:hAnsi="Times New Roman" w:eastAsia="Times New Roman" w:cs="Times New Roman"/>
                <w:spacing w:val="0"/>
                <w:sz w:val="24"/>
                <w:szCs w:val="24"/>
              </w:rPr>
              <w:t>2%</w:t>
            </w:r>
            <w:r>
              <w:rPr>
                <w:spacing w:val="0"/>
                <w:sz w:val="24"/>
                <w:szCs w:val="24"/>
              </w:rPr>
              <w:t>以下罚款；对施工单位处</w:t>
            </w:r>
            <w:r>
              <w:rPr>
                <w:rFonts w:ascii="Times New Roman" w:hAnsi="Times New Roman" w:eastAsia="Times New Roman" w:cs="Times New Roman"/>
                <w:spacing w:val="0"/>
                <w:sz w:val="24"/>
                <w:szCs w:val="24"/>
              </w:rPr>
              <w:t>3</w:t>
            </w:r>
            <w:r>
              <w:rPr>
                <w:spacing w:val="0"/>
                <w:sz w:val="24"/>
                <w:szCs w:val="24"/>
              </w:rPr>
              <w:t>万元以下罚款。</w:t>
            </w:r>
          </w:p>
          <w:p>
            <w:pPr>
              <w:pStyle w:val="13"/>
              <w:keepNext w:val="0"/>
              <w:keepLines w:val="0"/>
              <w:pageBreakBefore w:val="0"/>
              <w:widowControl/>
              <w:kinsoku w:val="0"/>
              <w:wordWrap/>
              <w:overflowPunct/>
              <w:topLinePunct w:val="0"/>
              <w:autoSpaceDE w:val="0"/>
              <w:autoSpaceDN w:val="0"/>
              <w:bidi w:val="0"/>
              <w:adjustRightInd w:val="0"/>
              <w:snapToGrid w:val="0"/>
              <w:spacing w:before="31" w:line="400" w:lineRule="exact"/>
              <w:ind w:left="118" w:right="53"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第十三条</w:t>
            </w:r>
            <w:r>
              <w:rPr>
                <w:spacing w:val="0"/>
                <w:sz w:val="24"/>
                <w:szCs w:val="24"/>
              </w:rPr>
              <w:t xml:space="preserve"> 建设单位采用欺骗、贿赂等不正当手段取得施工许可证的，由原发证机关撤销施工许可证，责令停止施工，并处</w:t>
            </w:r>
            <w:r>
              <w:rPr>
                <w:rFonts w:ascii="Times New Roman" w:hAnsi="Times New Roman" w:eastAsia="Times New Roman" w:cs="Times New Roman"/>
                <w:spacing w:val="0"/>
                <w:sz w:val="24"/>
                <w:szCs w:val="24"/>
              </w:rPr>
              <w:t>1</w:t>
            </w:r>
            <w:r>
              <w:rPr>
                <w:spacing w:val="0"/>
                <w:sz w:val="24"/>
                <w:szCs w:val="24"/>
              </w:rPr>
              <w:t>万元以上</w:t>
            </w:r>
            <w:r>
              <w:rPr>
                <w:rFonts w:ascii="Times New Roman" w:hAnsi="Times New Roman" w:eastAsia="Times New Roman" w:cs="Times New Roman"/>
                <w:spacing w:val="0"/>
                <w:sz w:val="24"/>
                <w:szCs w:val="24"/>
              </w:rPr>
              <w:t>3</w:t>
            </w:r>
            <w:r>
              <w:rPr>
                <w:spacing w:val="0"/>
                <w:sz w:val="24"/>
                <w:szCs w:val="24"/>
              </w:rPr>
              <w:t>万元以下罚款；构成犯罪的，依法追究刑事责任。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80" w:line="400" w:lineRule="exact"/>
              <w:ind w:left="0" w:leftChars="0" w:firstLine="0" w:firstLineChars="0"/>
              <w:jc w:val="center"/>
              <w:textAlignment w:val="baseline"/>
              <w:rPr>
                <w:rFonts w:hint="eastAsia" w:ascii="仿宋" w:hAnsi="仿宋" w:eastAsia="仿宋" w:cs="仿宋"/>
                <w:snapToGrid w:val="0"/>
                <w:color w:val="000000"/>
                <w:spacing w:val="-16"/>
                <w:kern w:val="0"/>
                <w:sz w:val="24"/>
                <w:szCs w:val="24"/>
                <w:lang w:val="en-US" w:eastAsia="zh-CN" w:bidi="ar-SA"/>
              </w:rPr>
            </w:pPr>
            <w:r>
              <w:rPr>
                <w:rFonts w:hint="eastAsia" w:ascii="仿宋" w:hAnsi="仿宋" w:eastAsia="仿宋" w:cs="仿宋"/>
                <w:snapToGrid w:val="0"/>
                <w:color w:val="000000"/>
                <w:spacing w:val="-16"/>
                <w:kern w:val="0"/>
                <w:sz w:val="24"/>
                <w:szCs w:val="24"/>
                <w:lang w:val="en-US" w:eastAsia="zh-CN" w:bidi="ar-SA"/>
              </w:rPr>
              <w:t>建设单位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textAlignment w:val="baseline"/>
              <w:rPr>
                <w:rFonts w:ascii="仿宋" w:hAnsi="仿宋" w:eastAsia="仿宋" w:cs="仿宋"/>
                <w:snapToGrid w:val="0"/>
                <w:color w:val="000000"/>
                <w:spacing w:val="-16"/>
                <w:kern w:val="0"/>
                <w:sz w:val="24"/>
                <w:szCs w:val="24"/>
                <w:lang w:val="en-US" w:eastAsia="en-US" w:bidi="ar-SA"/>
              </w:rPr>
            </w:pPr>
            <w:r>
              <w:rPr>
                <w:rFonts w:ascii="仿宋" w:hAnsi="仿宋" w:eastAsia="仿宋" w:cs="仿宋"/>
                <w:snapToGrid w:val="0"/>
                <w:color w:val="000000"/>
                <w:spacing w:val="-16"/>
                <w:kern w:val="0"/>
                <w:sz w:val="24"/>
                <w:szCs w:val="24"/>
                <w:lang w:val="en-US" w:eastAsia="en-US" w:bidi="ar-SA"/>
              </w:rPr>
              <w:t>伪造和涂改施工许可证</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237" w:line="400" w:lineRule="exact"/>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《建筑工程施工许可管理办法》</w:t>
            </w:r>
          </w:p>
          <w:p>
            <w:pPr>
              <w:pStyle w:val="13"/>
              <w:keepNext w:val="0"/>
              <w:keepLines w:val="0"/>
              <w:pageBreakBefore w:val="0"/>
              <w:widowControl/>
              <w:kinsoku w:val="0"/>
              <w:wordWrap/>
              <w:overflowPunct/>
              <w:topLinePunct w:val="0"/>
              <w:autoSpaceDE w:val="0"/>
              <w:autoSpaceDN w:val="0"/>
              <w:bidi w:val="0"/>
              <w:adjustRightInd w:val="0"/>
              <w:snapToGrid w:val="0"/>
              <w:spacing w:before="68" w:line="400" w:lineRule="exact"/>
              <w:ind w:left="125"/>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第七条</w:t>
            </w:r>
            <w:r>
              <w:rPr>
                <w:spacing w:val="0"/>
                <w:sz w:val="24"/>
                <w:szCs w:val="24"/>
              </w:rPr>
              <w:t xml:space="preserve"> 施工许可证不得伪造和涂改。</w:t>
            </w:r>
          </w:p>
          <w:p>
            <w:pPr>
              <w:pStyle w:val="13"/>
              <w:keepNext w:val="0"/>
              <w:keepLines w:val="0"/>
              <w:pageBreakBefore w:val="0"/>
              <w:widowControl/>
              <w:kinsoku w:val="0"/>
              <w:wordWrap/>
              <w:overflowPunct/>
              <w:topLinePunct w:val="0"/>
              <w:autoSpaceDE w:val="0"/>
              <w:autoSpaceDN w:val="0"/>
              <w:bidi w:val="0"/>
              <w:adjustRightInd w:val="0"/>
              <w:snapToGrid w:val="0"/>
              <w:spacing w:before="67" w:line="400" w:lineRule="exact"/>
              <w:ind w:left="111" w:right="90"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第十四条</w:t>
            </w:r>
            <w:r>
              <w:rPr>
                <w:spacing w:val="0"/>
                <w:sz w:val="24"/>
                <w:szCs w:val="24"/>
              </w:rPr>
              <w:t xml:space="preserve"> 建设单位隐瞒有关情况或者提供虚假材料申请工许可证的，发证机关不予受理或者不予许可，并处1万元以上3万元以下罚款；构成犯罪的，依法追究刑事责任。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67" w:line="400" w:lineRule="exact"/>
              <w:ind w:left="111" w:right="90" w:firstLine="491" w:firstLineChars="205"/>
              <w:jc w:val="both"/>
              <w:textAlignment w:val="baseline"/>
              <w:rPr>
                <w:spacing w:val="0"/>
                <w:sz w:val="24"/>
                <w:szCs w:val="24"/>
              </w:rPr>
            </w:pPr>
            <w:r>
              <w:rPr>
                <w:spacing w:val="0"/>
                <w:sz w:val="24"/>
                <w:szCs w:val="24"/>
              </w:rPr>
              <w:t>建设单位伪造或者涂改施工许可证的，由发证机关责令停止施工，并处1万元以上3万元以下罚款；构成犯罪的，依法追究刑事责任。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7"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default" w:ascii="Times New Roman" w:hAnsi="Times New Roman" w:eastAsia="宋体" w:cs="Times New Roman"/>
                <w:sz w:val="24"/>
                <w:szCs w:val="24"/>
                <w:lang w:val="en-US" w:eastAsia="zh-CN"/>
              </w:rPr>
            </w:pPr>
            <w:r>
              <w:rPr>
                <w:rFonts w:hint="eastAsia" w:ascii="仿宋" w:hAnsi="仿宋" w:eastAsia="仿宋" w:cs="仿宋"/>
                <w:snapToGrid w:val="0"/>
                <w:color w:val="000000"/>
                <w:spacing w:val="26"/>
                <w:kern w:val="0"/>
                <w:sz w:val="24"/>
                <w:szCs w:val="24"/>
                <w:lang w:val="en-US" w:eastAsia="zh-CN" w:bidi="ar-SA"/>
              </w:rPr>
              <w:t>10</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6"/>
                <w:kern w:val="0"/>
                <w:sz w:val="24"/>
                <w:szCs w:val="24"/>
                <w:lang w:val="en-US" w:eastAsia="zh-CN" w:bidi="ar-SA"/>
              </w:rPr>
            </w:pPr>
            <w:r>
              <w:rPr>
                <w:rFonts w:hint="eastAsia" w:ascii="仿宋" w:hAnsi="仿宋" w:eastAsia="仿宋" w:cs="仿宋"/>
                <w:snapToGrid w:val="0"/>
                <w:color w:val="000000"/>
                <w:spacing w:val="-16"/>
                <w:kern w:val="0"/>
                <w:sz w:val="24"/>
                <w:szCs w:val="24"/>
                <w:lang w:val="en-US" w:eastAsia="zh-CN" w:bidi="ar-SA"/>
              </w:rPr>
              <w:t>建设单位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jc w:val="both"/>
              <w:textAlignment w:val="baseline"/>
              <w:rPr>
                <w:rFonts w:ascii="仿宋" w:hAnsi="仿宋" w:eastAsia="仿宋" w:cs="仿宋"/>
                <w:snapToGrid w:val="0"/>
                <w:color w:val="000000"/>
                <w:spacing w:val="-16"/>
                <w:kern w:val="0"/>
                <w:sz w:val="24"/>
                <w:szCs w:val="24"/>
                <w:lang w:val="en-US" w:eastAsia="en-US" w:bidi="ar-SA"/>
              </w:rPr>
            </w:pPr>
            <w:r>
              <w:rPr>
                <w:rFonts w:ascii="仿宋" w:hAnsi="仿宋" w:eastAsia="仿宋" w:cs="仿宋"/>
                <w:snapToGrid w:val="0"/>
                <w:color w:val="000000"/>
                <w:spacing w:val="-16"/>
                <w:kern w:val="0"/>
                <w:sz w:val="24"/>
                <w:szCs w:val="24"/>
                <w:lang w:val="en-US" w:eastAsia="en-US" w:bidi="ar-SA"/>
              </w:rPr>
              <w:t>未提供建设工程安全生产作业环境及安全施工措施所需费用</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81"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65" w:line="400" w:lineRule="exact"/>
              <w:ind w:left="112" w:right="95" w:firstLine="13"/>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第八条</w:t>
            </w:r>
            <w:r>
              <w:rPr>
                <w:spacing w:val="0"/>
                <w:sz w:val="24"/>
                <w:szCs w:val="24"/>
              </w:rPr>
              <w:t xml:space="preserve"> 建设单位在编制工程概算时，应当确定建设工程安全作业环境及安全施工措施所需费用。</w:t>
            </w:r>
          </w:p>
          <w:p>
            <w:pPr>
              <w:pStyle w:val="13"/>
              <w:keepNext w:val="0"/>
              <w:keepLines w:val="0"/>
              <w:pageBreakBefore w:val="0"/>
              <w:widowControl/>
              <w:kinsoku w:val="0"/>
              <w:wordWrap/>
              <w:overflowPunct/>
              <w:topLinePunct w:val="0"/>
              <w:autoSpaceDE w:val="0"/>
              <w:autoSpaceDN w:val="0"/>
              <w:bidi w:val="0"/>
              <w:adjustRightInd w:val="0"/>
              <w:snapToGrid w:val="0"/>
              <w:spacing w:before="67" w:line="400" w:lineRule="exact"/>
              <w:ind w:left="111" w:right="90"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第五十四条</w:t>
            </w:r>
            <w:r>
              <w:rPr>
                <w:spacing w:val="0"/>
                <w:sz w:val="24"/>
                <w:szCs w:val="24"/>
              </w:rPr>
              <w:t xml:space="preserve"> 违反本条例的规定，建设单位未提供建设工程安全生产作业环境及安全施工措施所需费用的，责令限期改正；逾期未改正的，责令该建设工程停止施工。</w:t>
            </w:r>
          </w:p>
          <w:p>
            <w:pPr>
              <w:pStyle w:val="13"/>
              <w:keepNext w:val="0"/>
              <w:keepLines w:val="0"/>
              <w:pageBreakBefore w:val="0"/>
              <w:widowControl/>
              <w:kinsoku w:val="0"/>
              <w:wordWrap/>
              <w:overflowPunct/>
              <w:topLinePunct w:val="0"/>
              <w:autoSpaceDE w:val="0"/>
              <w:autoSpaceDN w:val="0"/>
              <w:bidi w:val="0"/>
              <w:adjustRightInd w:val="0"/>
              <w:snapToGrid w:val="0"/>
              <w:spacing w:before="67" w:line="400" w:lineRule="exact"/>
              <w:ind w:left="111" w:right="90" w:firstLine="491" w:firstLineChars="205"/>
              <w:jc w:val="both"/>
              <w:textAlignment w:val="baseline"/>
              <w:rPr>
                <w:spacing w:val="0"/>
                <w:sz w:val="24"/>
                <w:szCs w:val="24"/>
              </w:rPr>
            </w:pPr>
            <w:r>
              <w:rPr>
                <w:spacing w:val="0"/>
                <w:sz w:val="24"/>
                <w:szCs w:val="24"/>
              </w:rPr>
              <w:t>建设单位未将保证安全施工的措施或者拆除工程的有关资料报送有关部门备案的，责令限期改正，给予警告。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default"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zh-CN" w:bidi="ar-SA"/>
              </w:rPr>
              <w:t>11</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仿宋" w:hAnsi="仿宋" w:eastAsia="仿宋" w:cs="仿宋"/>
                <w:snapToGrid w:val="0"/>
                <w:color w:val="000000"/>
                <w:spacing w:val="-16"/>
                <w:kern w:val="0"/>
                <w:sz w:val="24"/>
                <w:szCs w:val="24"/>
                <w:lang w:val="en-US" w:eastAsia="en-US" w:bidi="ar-SA"/>
              </w:rPr>
            </w:pPr>
            <w:r>
              <w:rPr>
                <w:rFonts w:hint="eastAsia" w:ascii="仿宋" w:hAnsi="仿宋" w:eastAsia="仿宋" w:cs="仿宋"/>
                <w:snapToGrid w:val="0"/>
                <w:color w:val="000000"/>
                <w:spacing w:val="-16"/>
                <w:kern w:val="0"/>
                <w:sz w:val="24"/>
                <w:szCs w:val="24"/>
                <w:lang w:val="en-US" w:eastAsia="zh-CN" w:bidi="ar-SA"/>
              </w:rPr>
              <w:t>建设单位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80" w:line="400" w:lineRule="exact"/>
              <w:ind w:right="92"/>
              <w:textAlignment w:val="baseline"/>
              <w:rPr>
                <w:sz w:val="24"/>
                <w:szCs w:val="24"/>
              </w:rPr>
            </w:pPr>
            <w:r>
              <w:rPr>
                <w:spacing w:val="2"/>
                <w:sz w:val="24"/>
                <w:szCs w:val="24"/>
              </w:rPr>
              <w:t>对勘察、</w:t>
            </w:r>
            <w:r>
              <w:rPr>
                <w:rFonts w:hint="eastAsia"/>
                <w:spacing w:val="2"/>
                <w:sz w:val="24"/>
                <w:szCs w:val="24"/>
                <w:lang w:val="en-US" w:eastAsia="zh-CN"/>
              </w:rPr>
              <w:t>设</w:t>
            </w:r>
            <w:r>
              <w:rPr>
                <w:spacing w:val="-17"/>
                <w:sz w:val="24"/>
                <w:szCs w:val="24"/>
              </w:rPr>
              <w:t>计、施工、监</w:t>
            </w:r>
            <w:r>
              <w:rPr>
                <w:spacing w:val="28"/>
                <w:sz w:val="24"/>
                <w:szCs w:val="24"/>
              </w:rPr>
              <w:t>理等单位提出不符合安</w:t>
            </w:r>
            <w:r>
              <w:rPr>
                <w:spacing w:val="-17"/>
                <w:sz w:val="24"/>
                <w:szCs w:val="24"/>
              </w:rPr>
              <w:t>全生产法律、</w:t>
            </w:r>
            <w:r>
              <w:rPr>
                <w:spacing w:val="28"/>
                <w:sz w:val="24"/>
                <w:szCs w:val="24"/>
              </w:rPr>
              <w:t>法规和强制性标准规定</w:t>
            </w:r>
            <w:r>
              <w:rPr>
                <w:spacing w:val="-17"/>
                <w:sz w:val="24"/>
                <w:szCs w:val="24"/>
              </w:rPr>
              <w:t>的要求；要求</w:t>
            </w:r>
            <w:r>
              <w:rPr>
                <w:spacing w:val="28"/>
                <w:sz w:val="24"/>
                <w:szCs w:val="24"/>
              </w:rPr>
              <w:t>施工单位压缩合同约定</w:t>
            </w:r>
            <w:r>
              <w:rPr>
                <w:spacing w:val="-17"/>
                <w:sz w:val="24"/>
                <w:szCs w:val="24"/>
              </w:rPr>
              <w:t>的工期；明示</w:t>
            </w:r>
            <w:r>
              <w:rPr>
                <w:spacing w:val="28"/>
                <w:sz w:val="24"/>
                <w:szCs w:val="24"/>
              </w:rPr>
              <w:t>或暗示施工</w:t>
            </w:r>
            <w:r>
              <w:rPr>
                <w:spacing w:val="-17"/>
                <w:sz w:val="24"/>
                <w:szCs w:val="24"/>
              </w:rPr>
              <w:t>单位购买、租赁、使用不符</w:t>
            </w:r>
            <w:r>
              <w:rPr>
                <w:spacing w:val="28"/>
                <w:sz w:val="24"/>
                <w:szCs w:val="24"/>
              </w:rPr>
              <w:t>合安全施工要求的安全</w:t>
            </w:r>
            <w:r>
              <w:rPr>
                <w:spacing w:val="-17"/>
                <w:sz w:val="24"/>
                <w:szCs w:val="24"/>
              </w:rPr>
              <w:t>防护器具、机械设备、施工机具及配件、</w:t>
            </w:r>
            <w:r>
              <w:rPr>
                <w:spacing w:val="28"/>
                <w:sz w:val="24"/>
                <w:szCs w:val="24"/>
              </w:rPr>
              <w:t>消防设施和</w:t>
            </w:r>
            <w:r>
              <w:rPr>
                <w:spacing w:val="-5"/>
                <w:sz w:val="24"/>
                <w:szCs w:val="24"/>
              </w:rPr>
              <w:t>器材等</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66" w:line="400" w:lineRule="exact"/>
              <w:ind w:left="109" w:right="95"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第七条</w:t>
            </w:r>
            <w:r>
              <w:rPr>
                <w:spacing w:val="0"/>
                <w:sz w:val="24"/>
                <w:szCs w:val="24"/>
              </w:rPr>
              <w:t xml:space="preserve"> 建设单位不得对勘察、设计、施工、工程监理等单位提出不符合建设工程安全生产法律、法规和强制性标准规定的要求，不得压缩合同约定的工期。</w:t>
            </w:r>
          </w:p>
          <w:p>
            <w:pPr>
              <w:pStyle w:val="13"/>
              <w:keepNext w:val="0"/>
              <w:keepLines w:val="0"/>
              <w:pageBreakBefore w:val="0"/>
              <w:widowControl/>
              <w:kinsoku w:val="0"/>
              <w:wordWrap/>
              <w:overflowPunct/>
              <w:topLinePunct w:val="0"/>
              <w:autoSpaceDE w:val="0"/>
              <w:autoSpaceDN w:val="0"/>
              <w:bidi w:val="0"/>
              <w:adjustRightInd w:val="0"/>
              <w:snapToGrid w:val="0"/>
              <w:spacing w:before="69" w:line="400" w:lineRule="exact"/>
              <w:ind w:left="110" w:right="95" w:firstLine="15"/>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第九条</w:t>
            </w:r>
            <w:r>
              <w:rPr>
                <w:spacing w:val="0"/>
                <w:sz w:val="24"/>
                <w:szCs w:val="24"/>
              </w:rPr>
              <w:t xml:space="preserve"> 建设单位不得明示或者暗示施工单位购买、租赁、使用不符合安全施工要求的安全防护用具、机械设备、施工机具及配件、消防设施和器材。</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第五十五条</w:t>
            </w:r>
            <w:r>
              <w:rPr>
                <w:spacing w:val="0"/>
                <w:sz w:val="24"/>
                <w:szCs w:val="24"/>
              </w:rPr>
              <w:t xml:space="preserve"> 违反本条例的规定，建设单位有下列行为之一的，责令限期改正，处</w:t>
            </w:r>
            <w:r>
              <w:rPr>
                <w:rFonts w:ascii="Times New Roman" w:hAnsi="Times New Roman" w:eastAsia="Times New Roman" w:cs="Times New Roman"/>
                <w:spacing w:val="0"/>
                <w:sz w:val="24"/>
                <w:szCs w:val="24"/>
              </w:rPr>
              <w:t>20</w:t>
            </w:r>
            <w:r>
              <w:rPr>
                <w:spacing w:val="0"/>
                <w:sz w:val="24"/>
                <w:szCs w:val="24"/>
              </w:rPr>
              <w:t>万元以上</w:t>
            </w:r>
            <w:r>
              <w:rPr>
                <w:rFonts w:ascii="Times New Roman" w:hAnsi="Times New Roman" w:eastAsia="Times New Roman" w:cs="Times New Roman"/>
                <w:spacing w:val="0"/>
                <w:sz w:val="24"/>
                <w:szCs w:val="24"/>
              </w:rPr>
              <w:t>50</w:t>
            </w:r>
            <w:r>
              <w:rPr>
                <w:spacing w:val="0"/>
                <w:sz w:val="24"/>
                <w:szCs w:val="24"/>
              </w:rPr>
              <w:t>万元以下的罚款；造成重大安全事故，构成犯罪的，对直接责任人员，依照刑法有关规定追究刑事责任；造成损失的，依法承担赔偿责任：</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70" w:line="400" w:lineRule="exact"/>
              <w:ind w:left="108" w:leftChars="0" w:right="63" w:rightChars="0" w:firstLine="16" w:firstLineChars="0"/>
              <w:jc w:val="both"/>
              <w:textAlignment w:val="baseline"/>
              <w:rPr>
                <w:spacing w:val="0"/>
                <w:sz w:val="24"/>
                <w:szCs w:val="24"/>
              </w:rPr>
            </w:pPr>
            <w:r>
              <w:rPr>
                <w:rFonts w:hint="eastAsia" w:ascii="仿宋" w:hAnsi="仿宋" w:eastAsia="仿宋" w:cs="仿宋"/>
                <w:snapToGrid w:val="0"/>
                <w:color w:val="000000"/>
                <w:spacing w:val="0"/>
                <w:kern w:val="0"/>
                <w:sz w:val="24"/>
                <w:szCs w:val="24"/>
                <w:lang w:val="en-US" w:eastAsia="en-US" w:bidi="ar-SA"/>
              </w:rPr>
              <w:t>（一）</w:t>
            </w:r>
            <w:r>
              <w:rPr>
                <w:spacing w:val="0"/>
                <w:sz w:val="24"/>
                <w:szCs w:val="24"/>
              </w:rPr>
              <w:t>对勘察、设计、施工、工程监理等单位提出不符合安全生产法律、法规和强制性标准规定的要求的；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70" w:line="400" w:lineRule="exact"/>
              <w:ind w:left="124" w:leftChars="0" w:right="63" w:rightChars="0"/>
              <w:jc w:val="both"/>
              <w:textAlignment w:val="baseline"/>
              <w:rPr>
                <w:spacing w:val="0"/>
                <w:sz w:val="24"/>
                <w:szCs w:val="24"/>
              </w:rPr>
            </w:pPr>
            <w:r>
              <w:rPr>
                <w:spacing w:val="0"/>
                <w:sz w:val="24"/>
                <w:szCs w:val="24"/>
              </w:rPr>
              <w:t>（二）要求施工单位压缩合同约定的工期的。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3"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before="69" w:line="400" w:lineRule="exact"/>
              <w:jc w:val="center"/>
              <w:textAlignment w:val="baseline"/>
              <w:rPr>
                <w:rFonts w:hint="default"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zh-CN" w:bidi="ar-SA"/>
              </w:rPr>
              <w:t>12</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ascii="仿宋" w:hAnsi="仿宋" w:eastAsia="仿宋" w:cs="仿宋"/>
                <w:snapToGrid w:val="0"/>
                <w:color w:val="000000"/>
                <w:spacing w:val="-16"/>
                <w:kern w:val="0"/>
                <w:sz w:val="24"/>
                <w:szCs w:val="24"/>
                <w:lang w:val="en-US" w:eastAsia="en-US" w:bidi="ar-SA"/>
              </w:rPr>
            </w:pPr>
            <w:r>
              <w:rPr>
                <w:rFonts w:hint="eastAsia" w:ascii="仿宋" w:hAnsi="仿宋" w:eastAsia="仿宋" w:cs="仿宋"/>
                <w:snapToGrid w:val="0"/>
                <w:color w:val="000000"/>
                <w:spacing w:val="-16"/>
                <w:kern w:val="0"/>
                <w:sz w:val="24"/>
                <w:szCs w:val="24"/>
                <w:lang w:val="en-US" w:eastAsia="en-US" w:bidi="ar-SA"/>
              </w:rPr>
              <w:t>建设单位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right="92"/>
              <w:textAlignment w:val="baseline"/>
              <w:rPr>
                <w:sz w:val="24"/>
                <w:szCs w:val="24"/>
              </w:rPr>
            </w:pPr>
            <w:r>
              <w:rPr>
                <w:spacing w:val="27"/>
                <w:sz w:val="24"/>
                <w:szCs w:val="24"/>
              </w:rPr>
              <w:t>未按规定提</w:t>
            </w:r>
            <w:r>
              <w:rPr>
                <w:spacing w:val="-17"/>
                <w:sz w:val="24"/>
                <w:szCs w:val="24"/>
              </w:rPr>
              <w:t>供相关资料、清单，缴费及</w:t>
            </w:r>
            <w:r>
              <w:rPr>
                <w:spacing w:val="28"/>
                <w:sz w:val="24"/>
                <w:szCs w:val="24"/>
              </w:rPr>
              <w:t>监测和采取</w:t>
            </w:r>
            <w:r>
              <w:rPr>
                <w:spacing w:val="-3"/>
                <w:sz w:val="24"/>
                <w:szCs w:val="24"/>
              </w:rPr>
              <w:t>措施</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《危险性较大的分部分项工程安全管理规定》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第二十九条</w:t>
            </w:r>
            <w:r>
              <w:rPr>
                <w:spacing w:val="0"/>
                <w:sz w:val="24"/>
                <w:szCs w:val="24"/>
              </w:rPr>
              <w:t xml:space="preserve"> 建设单位有下列行为之一的，责令限期改正，并处1万元以上</w:t>
            </w:r>
            <w:r>
              <w:rPr>
                <w:rFonts w:hint="eastAsia"/>
                <w:spacing w:val="0"/>
                <w:sz w:val="24"/>
                <w:szCs w:val="24"/>
                <w:lang w:val="en-US" w:eastAsia="zh-CN"/>
              </w:rPr>
              <w:t>3</w:t>
            </w:r>
            <w:r>
              <w:rPr>
                <w:spacing w:val="0"/>
                <w:sz w:val="24"/>
                <w:szCs w:val="24"/>
              </w:rPr>
              <w:t>万元以下的罚款；对直接负责的主管人员和其他直接责任人员处1000元以上5000元以下的罚款：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（一）未按照本规定提供工程周边环境等资料的；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（二）未按照本规定在招标文件中列出危大工程清单的；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（三）未按照施工合同约定及时支付危大工程施工技术措施费或者相应的安全防护文明施工措施费的；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（四）未按照本规定委托具有相应勘察资质的单位进行第三方监测的；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（五）未对第三方监测单位报告的异常情况组织采取处置措施的。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zh-CN" w:bidi="ar-SA"/>
              </w:rPr>
              <w:t>13</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zh-CN" w:bidi="ar-SA"/>
              </w:rPr>
              <w:t>建设单位</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en-US" w:bidi="ar-SA"/>
              </w:rPr>
            </w:pP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zh-CN"/>
              </w:rPr>
            </w:pPr>
            <w:r>
              <w:rPr>
                <w:rFonts w:hint="eastAsia"/>
                <w:spacing w:val="-15"/>
                <w:sz w:val="24"/>
                <w:szCs w:val="24"/>
                <w:lang w:val="en-US" w:eastAsia="en-US"/>
              </w:rPr>
              <w:t>未按规范要求组织设计、施工、工程监理等有关单位进行建设工程竣工验收；未组织验收或者验收不合格擅自投入使用</w:t>
            </w:r>
            <w:r>
              <w:rPr>
                <w:rFonts w:hint="eastAsia"/>
                <w:spacing w:val="-15"/>
                <w:sz w:val="24"/>
                <w:szCs w:val="24"/>
                <w:lang w:val="en-US" w:eastAsia="zh-CN"/>
              </w:rPr>
              <w:t>。</w:t>
            </w:r>
            <w:r>
              <w:rPr>
                <w:rFonts w:hint="eastAsia"/>
                <w:spacing w:val="-15"/>
                <w:sz w:val="24"/>
                <w:szCs w:val="24"/>
                <w:lang w:val="en-US" w:eastAsia="en-US"/>
              </w:rPr>
              <w:t>或竣工验收时，对建设工程是否符合消防要求未进行查验</w:t>
            </w:r>
            <w:r>
              <w:rPr>
                <w:rFonts w:hint="eastAsia"/>
                <w:spacing w:val="-15"/>
                <w:sz w:val="24"/>
                <w:szCs w:val="24"/>
                <w:lang w:val="en-US" w:eastAsia="zh-CN"/>
              </w:rPr>
              <w:t>。</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290" w:line="400" w:lineRule="exact"/>
              <w:ind w:left="108"/>
              <w:jc w:val="both"/>
              <w:textAlignment w:val="baseline"/>
              <w:rPr>
                <w:spacing w:val="0"/>
                <w:sz w:val="24"/>
                <w:szCs w:val="24"/>
              </w:rPr>
            </w:pPr>
            <w:r>
              <w:rPr>
                <w:rFonts w:hint="eastAsia"/>
                <w:spacing w:val="0"/>
                <w:sz w:val="24"/>
                <w:szCs w:val="24"/>
                <w:lang w:val="en-US" w:eastAsia="zh-CN"/>
                <w14:textOutline w14:w="4358" w14:cap="sq" w14:cmpd="sng">
                  <w14:solidFill>
                    <w14:srgbClr w14:val="000000"/>
                  </w14:solidFill>
                  <w14:prstDash w14:val="solid"/>
                  <w14:bevel/>
                </w14:textOutline>
              </w:rPr>
              <w:t>1.</w:t>
            </w: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6" w:right="90"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第十六条第一款</w:t>
            </w:r>
            <w:r>
              <w:rPr>
                <w:spacing w:val="0"/>
                <w:sz w:val="24"/>
                <w:szCs w:val="24"/>
              </w:rPr>
              <w:t xml:space="preserve"> 建设单位收到建设工程竣工报告后，应当组织设计、施工、工程监理等有关单位进行竣工验收。</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第五十八条</w:t>
            </w:r>
            <w:r>
              <w:rPr>
                <w:spacing w:val="0"/>
                <w:sz w:val="24"/>
                <w:szCs w:val="24"/>
              </w:rPr>
              <w:t xml:space="preserve"> 违反本条例规定，建设单位有下列行为之一的，责令改正，处工程合同价款2%以上4%以下的罚款；造成损失的，依法承担赔偿责任：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（一）未组织竣工验收，擅自交付使用的；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（二）验收不合格，擅自交付使用的；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spacing w:val="0"/>
                <w:sz w:val="24"/>
                <w:szCs w:val="24"/>
              </w:rPr>
            </w:pPr>
            <w:r>
              <w:rPr>
                <w:spacing w:val="0"/>
                <w:sz w:val="24"/>
                <w:szCs w:val="24"/>
              </w:rPr>
              <w:t>（三）对不合格的建设工程按照合格工程验收的。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00" w:lineRule="exact"/>
              <w:ind w:left="0" w:right="0" w:firstLine="0"/>
              <w:jc w:val="both"/>
              <w:textAlignment w:val="baseline"/>
              <w:rPr>
                <w:rFonts w:hint="eastAsia" w:ascii="仿宋" w:hAnsi="仿宋" w:eastAsia="仿宋" w:cs="仿宋"/>
                <w:b/>
                <w:bCs/>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zh-CN" w:bidi="ar-SA"/>
              </w:rPr>
              <w:t>2.</w:t>
            </w:r>
            <w:r>
              <w:rPr>
                <w:rFonts w:hint="eastAsia" w:ascii="仿宋" w:hAnsi="仿宋" w:eastAsia="仿宋" w:cs="仿宋"/>
                <w:b/>
                <w:bCs/>
                <w:snapToGrid w:val="0"/>
                <w:color w:val="000000"/>
                <w:spacing w:val="0"/>
                <w:kern w:val="0"/>
                <w:sz w:val="24"/>
                <w:szCs w:val="24"/>
                <w:lang w:val="en-US" w:eastAsia="en-US" w:bidi="ar-SA"/>
              </w:rPr>
              <w:t>《建设工程消防设计审查验收管理暂行规定》（住建部51号令）</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ascii="仿宋" w:hAnsi="仿宋" w:eastAsia="仿宋" w:cs="仿宋"/>
                <w:b/>
                <w:bCs/>
                <w:snapToGrid w:val="0"/>
                <w:color w:val="000000"/>
                <w:spacing w:val="0"/>
                <w:kern w:val="0"/>
                <w:sz w:val="24"/>
                <w:szCs w:val="24"/>
                <w:lang w:val="en-US" w:eastAsia="en-US" w:bidi="ar-SA"/>
              </w:rPr>
              <w:t>第九条</w:t>
            </w:r>
            <w:r>
              <w:rPr>
                <w:rFonts w:hint="eastAsia" w:ascii="仿宋" w:hAnsi="仿宋" w:eastAsia="仿宋" w:cs="仿宋"/>
                <w:b/>
                <w:bCs/>
                <w:snapToGrid w:val="0"/>
                <w:color w:val="000000"/>
                <w:spacing w:val="0"/>
                <w:kern w:val="0"/>
                <w:sz w:val="24"/>
                <w:szCs w:val="24"/>
                <w:lang w:val="en-US" w:eastAsia="zh-CN" w:bidi="ar-SA"/>
              </w:rPr>
              <w:t xml:space="preserve"> </w:t>
            </w:r>
            <w:r>
              <w:rPr>
                <w:rFonts w:hint="eastAsia"/>
                <w:spacing w:val="0"/>
                <w:sz w:val="24"/>
                <w:szCs w:val="24"/>
                <w:lang w:val="en-US" w:eastAsia="en-US"/>
              </w:rPr>
              <w:t>建设单位应当履行下列消防设计、施工质量责任和义务:</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(一)不得明示或者暗示设计、施工、工程监理、技术服务等单位及其从业人员违反建设工程法律法规和国家工程建设消防技术标准，降低建设工程消防设计、施工质量；</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(二)依法申请建设工程消防设计审查、消防验收，办理备案并接受抽查；</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(三)实行工程监理的建设工程，依法将消防施工质量委托监理；</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(四)委托具有相应资质的设计、施工、工程监理单位；</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(五)按照工程消防设计要求和合同约定，选用合格的消防产品和满足防火性能要求的建筑材料、建筑构配件和设备；</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(六)组织有关单位进行建设工程竣工验收时，对建设工程是否符合消防要求进行查验；</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rFonts w:hint="eastAsia"/>
                <w:spacing w:val="0"/>
                <w:sz w:val="24"/>
                <w:szCs w:val="24"/>
                <w:lang w:val="en-US" w:eastAsia="en-US"/>
              </w:rPr>
              <w:t>(七)依法及时向档案管理机构移交建设工程消防有关档案。</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b/>
                <w:bCs/>
                <w:spacing w:val="0"/>
                <w:sz w:val="24"/>
                <w:szCs w:val="24"/>
                <w:lang w:val="en-US" w:eastAsia="en-US"/>
              </w:rPr>
            </w:pPr>
            <w:r>
              <w:rPr>
                <w:rFonts w:hint="eastAsia"/>
                <w:b/>
                <w:bCs/>
                <w:spacing w:val="0"/>
                <w:sz w:val="24"/>
                <w:szCs w:val="24"/>
                <w:lang w:val="en-US" w:eastAsia="zh-CN"/>
              </w:rPr>
              <w:t>3.</w:t>
            </w:r>
            <w:r>
              <w:rPr>
                <w:rFonts w:hint="eastAsia"/>
                <w:b/>
                <w:bCs/>
                <w:spacing w:val="0"/>
                <w:sz w:val="24"/>
                <w:szCs w:val="24"/>
                <w:lang w:val="en-US" w:eastAsia="en-US"/>
              </w:rPr>
              <w:t>《中华人民共和国消防法》</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08"/>
              <w:jc w:val="both"/>
              <w:textAlignment w:val="baseline"/>
              <w:rPr>
                <w:rFonts w:hint="eastAsia"/>
                <w:spacing w:val="0"/>
                <w:sz w:val="24"/>
                <w:szCs w:val="24"/>
                <w:lang w:val="en-US" w:eastAsia="en-US"/>
              </w:rPr>
            </w:pPr>
            <w:r>
              <w:rPr>
                <w:rFonts w:hint="eastAsia" w:ascii="仿宋" w:hAnsi="仿宋" w:eastAsia="仿宋" w:cs="仿宋"/>
                <w:b/>
                <w:bCs/>
                <w:snapToGrid w:val="0"/>
                <w:color w:val="000000"/>
                <w:spacing w:val="0"/>
                <w:kern w:val="0"/>
                <w:sz w:val="24"/>
                <w:szCs w:val="24"/>
                <w:lang w:val="en-US" w:eastAsia="en-US" w:bidi="ar-SA"/>
              </w:rPr>
              <w:t>第五十八条</w:t>
            </w:r>
            <w:r>
              <w:rPr>
                <w:rFonts w:hint="eastAsia" w:ascii="仿宋" w:hAnsi="仿宋" w:eastAsia="仿宋" w:cs="仿宋"/>
                <w:snapToGrid w:val="0"/>
                <w:color w:val="000000"/>
                <w:spacing w:val="0"/>
                <w:kern w:val="0"/>
                <w:sz w:val="24"/>
                <w:szCs w:val="24"/>
                <w:lang w:val="en-US" w:eastAsia="zh-CN" w:bidi="ar-SA"/>
              </w:rPr>
              <w:t xml:space="preserve"> </w:t>
            </w:r>
            <w:r>
              <w:rPr>
                <w:rFonts w:hint="eastAsia"/>
                <w:spacing w:val="0"/>
                <w:sz w:val="24"/>
                <w:szCs w:val="24"/>
                <w:lang w:val="en-US" w:eastAsia="en-US"/>
              </w:rPr>
              <w:t>违反本法规定，有下列行为之一的，由住房和城乡建设主管部门、消防救援机构按照各自职权责令停止施工、停止使用或者停产停业，并处三万元以上三十万元以下罚款：</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8" w:leftChars="0"/>
              <w:jc w:val="both"/>
              <w:textAlignment w:val="baseline"/>
              <w:rPr>
                <w:rFonts w:hint="eastAsia"/>
                <w:spacing w:val="0"/>
                <w:sz w:val="24"/>
                <w:szCs w:val="24"/>
                <w:lang w:val="en-US" w:eastAsia="en-US"/>
              </w:rPr>
            </w:pPr>
            <w:r>
              <w:rPr>
                <w:rFonts w:hint="eastAsia" w:ascii="仿宋" w:hAnsi="仿宋" w:eastAsia="仿宋" w:cs="仿宋"/>
                <w:snapToGrid w:val="0"/>
                <w:color w:val="000000"/>
                <w:spacing w:val="0"/>
                <w:kern w:val="0"/>
                <w:sz w:val="24"/>
                <w:szCs w:val="24"/>
                <w:lang w:val="en-US" w:eastAsia="en-US" w:bidi="ar-SA"/>
              </w:rPr>
              <w:t>（一）</w:t>
            </w:r>
            <w:r>
              <w:rPr>
                <w:rFonts w:hint="eastAsia"/>
                <w:spacing w:val="0"/>
                <w:sz w:val="24"/>
                <w:szCs w:val="24"/>
                <w:lang w:val="en-US" w:eastAsia="en-US"/>
              </w:rPr>
              <w:t>依法应当进行消防设计审查的建设工程，未经依法审查或者审查不合格，擅自施工的；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8" w:leftChars="0"/>
              <w:jc w:val="both"/>
              <w:textAlignment w:val="baseline"/>
              <w:rPr>
                <w:rFonts w:hint="eastAsia"/>
                <w:spacing w:val="0"/>
                <w:sz w:val="24"/>
                <w:szCs w:val="24"/>
                <w:lang w:val="en-US" w:eastAsia="en-US"/>
              </w:rPr>
            </w:pPr>
            <w:r>
              <w:rPr>
                <w:rFonts w:hint="eastAsia"/>
                <w:spacing w:val="0"/>
                <w:sz w:val="24"/>
                <w:szCs w:val="24"/>
                <w:lang w:val="en-US" w:eastAsia="en-US"/>
              </w:rPr>
              <w:t>（二）依法应当进行消防验收的建设工程，未经消防验收或者消防验收不合格，擅自投入使用的；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8" w:leftChars="0"/>
              <w:jc w:val="both"/>
              <w:textAlignment w:val="baseline"/>
              <w:rPr>
                <w:rFonts w:hint="eastAsia"/>
                <w:spacing w:val="0"/>
                <w:sz w:val="24"/>
                <w:szCs w:val="24"/>
                <w:lang w:val="en-US" w:eastAsia="en-US"/>
              </w:rPr>
            </w:pPr>
            <w:r>
              <w:rPr>
                <w:rFonts w:hint="eastAsia"/>
                <w:spacing w:val="0"/>
                <w:sz w:val="24"/>
                <w:szCs w:val="24"/>
                <w:lang w:val="en-US" w:eastAsia="en-US"/>
              </w:rPr>
              <w:t>（三）本法第十三条规定的其他建设工程验收后经依法抽查不合格，不停止使用的；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8" w:leftChars="0"/>
              <w:jc w:val="both"/>
              <w:textAlignment w:val="baseline"/>
              <w:rPr>
                <w:spacing w:val="0"/>
                <w:sz w:val="24"/>
                <w:szCs w:val="24"/>
              </w:rPr>
            </w:pPr>
            <w:r>
              <w:rPr>
                <w:rFonts w:hint="eastAsia"/>
                <w:spacing w:val="0"/>
                <w:sz w:val="24"/>
                <w:szCs w:val="24"/>
                <w:lang w:val="en-US" w:eastAsia="en-US"/>
              </w:rPr>
              <w:t>（四）公众聚集场所未经消防安全检查或者经检查不符合消防安全要求，擅自投入使用、营业的，或者经核查发现场所使用、营业情况与承诺内容不符的。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en-US" w:bidi="ar-SA"/>
              </w:rPr>
              <w:t>1</w:t>
            </w:r>
            <w:r>
              <w:rPr>
                <w:rFonts w:hint="eastAsia" w:ascii="仿宋" w:hAnsi="仿宋" w:eastAsia="仿宋" w:cs="仿宋"/>
                <w:snapToGrid w:val="0"/>
                <w:color w:val="000000"/>
                <w:spacing w:val="-17"/>
                <w:kern w:val="0"/>
                <w:sz w:val="24"/>
                <w:szCs w:val="24"/>
                <w:lang w:val="en-US" w:eastAsia="zh-CN" w:bidi="ar-SA"/>
              </w:rPr>
              <w:t>4</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zh-CN" w:bidi="ar-SA"/>
              </w:rPr>
              <w:t>建设单位</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zh-CN" w:bidi="ar-SA"/>
              </w:rPr>
            </w:pPr>
          </w:p>
        </w:tc>
        <w:tc>
          <w:tcPr>
            <w:tcW w:w="1475"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napToGrid w:val="0"/>
                <w:color w:val="000000"/>
                <w:spacing w:val="-17"/>
                <w:kern w:val="0"/>
                <w:sz w:val="24"/>
                <w:szCs w:val="24"/>
                <w:lang w:val="en-US" w:eastAsia="en-US" w:bidi="ar-SA"/>
              </w:rPr>
            </w:pPr>
            <w:r>
              <w:rPr>
                <w:rFonts w:hint="eastAsia" w:ascii="仿宋" w:hAnsi="仿宋" w:eastAsia="仿宋" w:cs="仿宋"/>
                <w:snapToGrid w:val="0"/>
                <w:color w:val="000000"/>
                <w:spacing w:val="-17"/>
                <w:kern w:val="0"/>
                <w:sz w:val="24"/>
                <w:szCs w:val="24"/>
                <w:lang w:val="en-US" w:eastAsia="en-US" w:bidi="ar-SA"/>
              </w:rPr>
              <w:t>涉及建筑主体或者承重结构变动的装修工程，没有设计方案擅自施工；房屋建筑使用者在装修过程中擅自变动房屋建筑主体和承重结构</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08"/>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70" w:line="400" w:lineRule="exact"/>
              <w:ind w:left="108" w:leftChars="0" w:right="63" w:rightChars="0" w:firstLine="16" w:firstLineChars="0"/>
              <w:jc w:val="both"/>
              <w:textAlignment w:val="baseline"/>
              <w:rPr>
                <w:rFonts w:hint="eastAsia"/>
                <w:spacing w:val="0"/>
                <w:sz w:val="24"/>
                <w:szCs w:val="24"/>
                <w:lang w:val="en-US" w:eastAsia="en-US"/>
              </w:rPr>
            </w:pPr>
            <w:r>
              <w:rPr>
                <w:rFonts w:hint="eastAsia"/>
                <w:spacing w:val="0"/>
                <w:sz w:val="24"/>
                <w:szCs w:val="24"/>
                <w:lang w:val="en-US" w:eastAsia="en-US"/>
                <w14:textOutline w14:w="4358" w14:cap="sq" w14:cmpd="sng">
                  <w14:solidFill>
                    <w14:srgbClr w14:val="000000"/>
                  </w14:solidFill>
                  <w14:prstDash w14:val="solid"/>
                  <w14:bevel/>
                </w14:textOutline>
              </w:rPr>
              <w:t>第十五条</w:t>
            </w:r>
            <w:r>
              <w:rPr>
                <w:rFonts w:hint="eastAsia"/>
                <w:spacing w:val="0"/>
                <w:sz w:val="24"/>
                <w:szCs w:val="24"/>
                <w:lang w:val="en-US" w:eastAsia="zh-CN"/>
                <w14:textOutline w14:w="4358" w14:cap="sq" w14:cmpd="sng">
                  <w14:solidFill>
                    <w14:srgbClr w14:val="000000"/>
                  </w14:solidFill>
                  <w14:prstDash w14:val="solid"/>
                  <w14:bevel/>
                </w14:textOutline>
              </w:rPr>
              <w:t xml:space="preserve"> </w:t>
            </w:r>
            <w:r>
              <w:rPr>
                <w:rFonts w:hint="eastAsia"/>
                <w:spacing w:val="0"/>
                <w:sz w:val="24"/>
                <w:szCs w:val="24"/>
                <w:lang w:val="en-US" w:eastAsia="en-US"/>
              </w:rPr>
              <w:t>涉及建筑主体和承重结构变动的装修工程，建设单位应当在施工前委托原设计单位或者具有相应资质等级的设计单位提出设计方案；没有设计方案的，不得施工。</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70" w:line="400" w:lineRule="exact"/>
              <w:ind w:left="108" w:leftChars="0" w:right="63" w:rightChars="0" w:firstLine="496" w:firstLineChars="207"/>
              <w:jc w:val="both"/>
              <w:textAlignment w:val="baseline"/>
              <w:rPr>
                <w:rFonts w:hint="eastAsia"/>
                <w:spacing w:val="0"/>
                <w:sz w:val="24"/>
                <w:szCs w:val="24"/>
                <w:lang w:val="en-US" w:eastAsia="en-US"/>
              </w:rPr>
            </w:pPr>
            <w:r>
              <w:rPr>
                <w:rFonts w:hint="eastAsia"/>
                <w:spacing w:val="0"/>
                <w:sz w:val="24"/>
                <w:szCs w:val="24"/>
                <w:lang w:val="en-US" w:eastAsia="en-US"/>
              </w:rPr>
              <w:t>房屋建筑使用者在装修过程中，不得擅自变动房屋建筑主体和承重结构。</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第六十九条</w:t>
            </w:r>
            <w:r>
              <w:rPr>
                <w:spacing w:val="0"/>
                <w:sz w:val="24"/>
                <w:szCs w:val="24"/>
              </w:rPr>
              <w:t xml:space="preserve"> </w:t>
            </w:r>
            <w:r>
              <w:rPr>
                <w:rFonts w:hint="eastAsia"/>
                <w:spacing w:val="0"/>
                <w:sz w:val="24"/>
                <w:szCs w:val="24"/>
                <w:lang w:val="en-US" w:eastAsia="en-US"/>
              </w:rPr>
              <w:t>违反本条例规定，涉及建筑主体或者承重结构变动的装修工程，没有设计方案擅自施工的，责令改正，处50万元以上100万元以下的罚款；房屋建筑使用者在装修过程中擅自变动房屋建筑主体和承重结构的，责令改正，处5万元以上1</w:t>
            </w:r>
            <w:r>
              <w:rPr>
                <w:rFonts w:hint="eastAsia"/>
                <w:spacing w:val="0"/>
                <w:sz w:val="24"/>
                <w:szCs w:val="24"/>
                <w:lang w:val="en-US" w:eastAsia="zh-CN"/>
              </w:rPr>
              <w:t>0</w:t>
            </w:r>
            <w:r>
              <w:rPr>
                <w:rFonts w:hint="eastAsia"/>
                <w:spacing w:val="0"/>
                <w:sz w:val="24"/>
                <w:szCs w:val="24"/>
                <w:lang w:val="en-US" w:eastAsia="en-US"/>
              </w:rPr>
              <w:t>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firstLine="470" w:firstLineChars="200"/>
              <w:jc w:val="both"/>
              <w:textAlignment w:val="baseline"/>
              <w:rPr>
                <w:spacing w:val="0"/>
                <w:sz w:val="24"/>
                <w:szCs w:val="24"/>
              </w:rPr>
            </w:pPr>
            <w:r>
              <w:rPr>
                <w:rFonts w:hint="eastAsia"/>
                <w:spacing w:val="0"/>
                <w:w w:val="98"/>
                <w:sz w:val="24"/>
                <w:szCs w:val="24"/>
                <w:lang w:val="en-US" w:eastAsia="en-US"/>
              </w:rPr>
              <w:t>有前款所列行为，造成损失的，依法承担赔偿责任。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478"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zh-CN" w:bidi="ar-SA"/>
              </w:rPr>
            </w:pPr>
            <w:r>
              <w:rPr>
                <w:rFonts w:hint="eastAsia" w:ascii="仿宋" w:hAnsi="仿宋" w:eastAsia="仿宋" w:cs="仿宋"/>
                <w:snapToGrid w:val="0"/>
                <w:color w:val="000000"/>
                <w:spacing w:val="-17"/>
                <w:kern w:val="0"/>
                <w:sz w:val="24"/>
                <w:szCs w:val="24"/>
                <w:lang w:val="en-US" w:eastAsia="en-US" w:bidi="ar-SA"/>
              </w:rPr>
              <w:t>1</w:t>
            </w:r>
            <w:r>
              <w:rPr>
                <w:rFonts w:hint="eastAsia" w:ascii="仿宋" w:hAnsi="仿宋" w:eastAsia="仿宋" w:cs="仿宋"/>
                <w:snapToGrid w:val="0"/>
                <w:color w:val="000000"/>
                <w:spacing w:val="-17"/>
                <w:kern w:val="0"/>
                <w:sz w:val="24"/>
                <w:szCs w:val="24"/>
                <w:lang w:val="en-US" w:eastAsia="zh-CN" w:bidi="ar-SA"/>
              </w:rPr>
              <w:t>5</w:t>
            </w:r>
          </w:p>
        </w:tc>
        <w:tc>
          <w:tcPr>
            <w:tcW w:w="994"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napToGrid w:val="0"/>
                <w:color w:val="000000"/>
                <w:spacing w:val="-17"/>
                <w:kern w:val="0"/>
                <w:sz w:val="24"/>
                <w:szCs w:val="24"/>
                <w:lang w:val="en-US" w:eastAsia="en-US" w:bidi="ar-SA"/>
              </w:rPr>
            </w:pPr>
            <w:r>
              <w:rPr>
                <w:rFonts w:hint="eastAsia" w:ascii="仿宋" w:hAnsi="仿宋" w:eastAsia="仿宋" w:cs="仿宋"/>
                <w:snapToGrid w:val="0"/>
                <w:color w:val="000000"/>
                <w:spacing w:val="-17"/>
                <w:kern w:val="0"/>
                <w:sz w:val="24"/>
                <w:szCs w:val="24"/>
                <w:lang w:val="en-US" w:eastAsia="en-US" w:bidi="ar-SA"/>
              </w:rPr>
              <w:t>勘察设计单位</w:t>
            </w:r>
          </w:p>
        </w:tc>
        <w:tc>
          <w:tcPr>
            <w:tcW w:w="1475" w:type="dxa"/>
            <w:tcBorders>
              <w:tl2br w:val="nil"/>
              <w:tr2bl w:val="nil"/>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napToGrid w:val="0"/>
                <w:color w:val="000000"/>
                <w:spacing w:val="-17"/>
                <w:kern w:val="0"/>
                <w:sz w:val="24"/>
                <w:szCs w:val="24"/>
                <w:lang w:val="en-US" w:eastAsia="en-US" w:bidi="ar-SA"/>
              </w:rPr>
            </w:pPr>
            <w:r>
              <w:rPr>
                <w:rFonts w:hint="eastAsia" w:ascii="仿宋" w:hAnsi="仿宋" w:eastAsia="仿宋" w:cs="仿宋"/>
                <w:snapToGrid w:val="0"/>
                <w:color w:val="000000"/>
                <w:spacing w:val="-17"/>
                <w:kern w:val="0"/>
                <w:sz w:val="24"/>
                <w:szCs w:val="24"/>
                <w:lang w:val="en-US" w:eastAsia="en-US" w:bidi="ar-SA"/>
              </w:rPr>
              <w:t>提供的勘察成果不真实、不准确，未在勘察文件中说明地质条件可能造成的工程风险</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5"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第十二条</w:t>
            </w:r>
            <w:r>
              <w:rPr>
                <w:spacing w:val="0"/>
                <w:sz w:val="24"/>
                <w:szCs w:val="24"/>
              </w:rPr>
              <w:t xml:space="preserve"> </w:t>
            </w:r>
            <w:r>
              <w:rPr>
                <w:rFonts w:hint="eastAsia"/>
                <w:spacing w:val="0"/>
                <w:sz w:val="24"/>
                <w:szCs w:val="24"/>
                <w:lang w:val="en-US" w:eastAsia="en-US"/>
              </w:rPr>
              <w:t>勘察单位应当按照法律、法规和工程建设强制性标准进行勘察，提供的勘察文件应当真实、准确，满足建设工程安全生产的需要。</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496" w:firstLineChars="207"/>
              <w:jc w:val="both"/>
              <w:textAlignment w:val="baseline"/>
              <w:rPr>
                <w:spacing w:val="0"/>
                <w:sz w:val="24"/>
                <w:szCs w:val="24"/>
              </w:rPr>
            </w:pPr>
            <w:r>
              <w:rPr>
                <w:rFonts w:hint="eastAsia"/>
                <w:spacing w:val="0"/>
                <w:sz w:val="24"/>
                <w:szCs w:val="24"/>
                <w:lang w:val="en-US" w:eastAsia="en-US"/>
              </w:rPr>
              <w:t>勘察单位在勘察作业时，应当严格执行操作规程，采取措施保证各类管线、设施和周边建筑物、构筑物的安全。</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《危险性较大的分部分项工程安全管理规定》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23"/>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第六条第一款</w:t>
            </w:r>
            <w:r>
              <w:rPr>
                <w:spacing w:val="0"/>
                <w:sz w:val="24"/>
                <w:szCs w:val="24"/>
              </w:rPr>
              <w:t xml:space="preserve"> </w:t>
            </w:r>
            <w:r>
              <w:rPr>
                <w:rFonts w:hint="eastAsia"/>
                <w:spacing w:val="0"/>
                <w:sz w:val="24"/>
                <w:szCs w:val="24"/>
                <w:lang w:val="en-US" w:eastAsia="en-US"/>
              </w:rPr>
              <w:t>勘察单位应当根据工程实际及工程周边环境资料，在勘察文件中说明地质条件可能造成的工程风险。</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25"/>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第三十条</w:t>
            </w:r>
            <w:r>
              <w:rPr>
                <w:spacing w:val="0"/>
                <w:sz w:val="24"/>
                <w:szCs w:val="24"/>
              </w:rPr>
              <w:t xml:space="preserve"> </w:t>
            </w:r>
            <w:r>
              <w:rPr>
                <w:rFonts w:hint="eastAsia"/>
                <w:spacing w:val="0"/>
                <w:sz w:val="24"/>
                <w:szCs w:val="24"/>
                <w:lang w:val="en-US" w:eastAsia="en-US"/>
              </w:rPr>
              <w:t>勘察单位未在勘察文件中说明地质条件可能造成的工程风险的，责令限期改正，依照《建设工程安全生产管理条例》对单位进行处罚；对直接负责的主管人员和其他直接责任人员处1000元以上5000元以下的罚款。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9"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en-US"/>
              </w:rPr>
              <w:t>1</w:t>
            </w:r>
            <w:r>
              <w:rPr>
                <w:rFonts w:hint="eastAsia"/>
                <w:spacing w:val="-15"/>
                <w:sz w:val="24"/>
                <w:szCs w:val="24"/>
                <w:lang w:val="en-US" w:eastAsia="zh-CN"/>
              </w:rPr>
              <w:t>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en-US"/>
              </w:rPr>
              <w:t>勘察设计单位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未在设计文件中注明施工安全的重点部位（超大、超深、超重、超高）和环节，并对防范生产安全事故提出指导意见</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27" w:right="90" w:hanging="2"/>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第十三条第一款</w:t>
            </w:r>
            <w:r>
              <w:rPr>
                <w:spacing w:val="0"/>
                <w:sz w:val="24"/>
                <w:szCs w:val="24"/>
              </w:rPr>
              <w:t xml:space="preserve"> </w:t>
            </w:r>
            <w:r>
              <w:rPr>
                <w:rFonts w:hint="eastAsia"/>
                <w:spacing w:val="0"/>
                <w:sz w:val="24"/>
                <w:szCs w:val="24"/>
                <w:lang w:val="en-US" w:eastAsia="en-US"/>
              </w:rPr>
              <w:t>设计单位应当按照法律、法规和工程建设强制性标准进行设计，防止因设计不合理导致生产安全事故的发生。</w:t>
            </w:r>
          </w:p>
          <w:p>
            <w:pPr>
              <w:pStyle w:val="13"/>
              <w:keepNext w:val="0"/>
              <w:keepLines w:val="0"/>
              <w:pageBreakBefore w:val="0"/>
              <w:widowControl/>
              <w:kinsoku w:val="0"/>
              <w:wordWrap/>
              <w:overflowPunct/>
              <w:topLinePunct w:val="0"/>
              <w:autoSpaceDE w:val="0"/>
              <w:autoSpaceDN w:val="0"/>
              <w:bidi w:val="0"/>
              <w:adjustRightInd w:val="0"/>
              <w:snapToGrid w:val="0"/>
              <w:spacing w:before="93" w:line="400" w:lineRule="exact"/>
              <w:ind w:left="127" w:right="95" w:hanging="2"/>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第二款</w:t>
            </w:r>
            <w:r>
              <w:rPr>
                <w:spacing w:val="0"/>
                <w:sz w:val="24"/>
                <w:szCs w:val="24"/>
              </w:rPr>
              <w:t xml:space="preserve"> </w:t>
            </w:r>
            <w:r>
              <w:rPr>
                <w:rFonts w:hint="eastAsia"/>
                <w:spacing w:val="0"/>
                <w:sz w:val="24"/>
                <w:szCs w:val="24"/>
                <w:lang w:val="en-US" w:eastAsia="en-US"/>
              </w:rPr>
              <w:t>设计单位应当考虑施工安全操作和防护的需要，对涉及施工安全的重点部位和环节在设计文件中注明，并对防范生产安全事故提出指导意见。</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09"/>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《危险性较大的分部分项工程安全管理规定》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95" w:hanging="5"/>
              <w:jc w:val="both"/>
              <w:textAlignment w:val="baseline"/>
              <w:rPr>
                <w:rFonts w:hint="eastAsia"/>
                <w:spacing w:val="0"/>
                <w:sz w:val="24"/>
                <w:szCs w:val="24"/>
                <w:lang w:val="en-US" w:eastAsia="zh-CN"/>
              </w:rPr>
            </w:pPr>
            <w:r>
              <w:rPr>
                <w:spacing w:val="0"/>
                <w:sz w:val="24"/>
                <w:szCs w:val="24"/>
                <w14:textOutline w14:w="4358" w14:cap="sq" w14:cmpd="sng">
                  <w14:solidFill>
                    <w14:srgbClr w14:val="000000"/>
                  </w14:solidFill>
                  <w14:prstDash w14:val="solid"/>
                  <w14:bevel/>
                </w14:textOutline>
              </w:rPr>
              <w:t>第六条</w:t>
            </w:r>
            <w:r>
              <w:rPr>
                <w:spacing w:val="0"/>
                <w:sz w:val="24"/>
                <w:szCs w:val="24"/>
              </w:rPr>
              <w:t xml:space="preserve"> </w:t>
            </w:r>
            <w:r>
              <w:rPr>
                <w:rFonts w:hint="eastAsia"/>
                <w:spacing w:val="0"/>
                <w:sz w:val="24"/>
                <w:szCs w:val="24"/>
                <w:lang w:val="en-US" w:eastAsia="en-US"/>
              </w:rPr>
              <w:t>勘察单位应当根据工程实际及工程周边环境资料，在勘察文件中说明地质条件可能造成的工程风险</w:t>
            </w:r>
            <w:r>
              <w:rPr>
                <w:rFonts w:hint="eastAsia"/>
                <w:spacing w:val="0"/>
                <w:sz w:val="24"/>
                <w:szCs w:val="24"/>
                <w:lang w:val="en-US" w:eastAsia="zh-CN"/>
              </w:rPr>
              <w:t>。</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3" w:right="96" w:firstLine="420"/>
              <w:jc w:val="both"/>
              <w:textAlignment w:val="baseline"/>
              <w:rPr>
                <w:rFonts w:hint="eastAsia"/>
                <w:spacing w:val="0"/>
                <w:sz w:val="24"/>
                <w:szCs w:val="24"/>
                <w:lang w:val="en-US" w:eastAsia="en-US"/>
              </w:rPr>
            </w:pPr>
            <w:r>
              <w:rPr>
                <w:rFonts w:hint="eastAsia"/>
                <w:spacing w:val="0"/>
                <w:sz w:val="24"/>
                <w:szCs w:val="24"/>
                <w:lang w:val="en-US" w:eastAsia="en-US"/>
              </w:rPr>
              <w:t>设计单位应当在设计文件中注明涉及危大工程的重点部位和环节，提出保障工程周边环境安全和工程施工安全的意见，必要时进行专项设计。</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8" w:right="90"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第三十一条</w:t>
            </w:r>
            <w:r>
              <w:rPr>
                <w:spacing w:val="0"/>
                <w:sz w:val="24"/>
                <w:szCs w:val="24"/>
              </w:rPr>
              <w:t xml:space="preserve"> </w:t>
            </w:r>
            <w:r>
              <w:rPr>
                <w:rFonts w:hint="eastAsia"/>
                <w:spacing w:val="0"/>
                <w:sz w:val="24"/>
                <w:szCs w:val="24"/>
                <w:lang w:val="en-US" w:eastAsia="en-US"/>
              </w:rPr>
              <w:t>设计单位未在设计文件中注明涉及危大工程的重点部位和环节，未提出保障工程周边环境安全和工程施工安全的意见的，责令限期改正，并处1万元以上3万元以下的罚款；对直接负责的主管人员和其他直接责任人员处1000元以上5000元以下的罚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en-US"/>
              </w:rPr>
              <w:t>1</w:t>
            </w:r>
            <w:r>
              <w:rPr>
                <w:rFonts w:hint="eastAsia"/>
                <w:spacing w:val="-15"/>
                <w:sz w:val="24"/>
                <w:szCs w:val="24"/>
                <w:lang w:val="en-US" w:eastAsia="zh-CN"/>
              </w:rPr>
              <w:t>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en-US"/>
              </w:rPr>
              <w:t>勘察设计单位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未按照法律、法规和工程建设强制性标准进行勘察、设计</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5"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第十三条第一款</w:t>
            </w:r>
            <w:r>
              <w:rPr>
                <w:spacing w:val="0"/>
                <w:sz w:val="24"/>
                <w:szCs w:val="24"/>
              </w:rPr>
              <w:t xml:space="preserve"> </w:t>
            </w:r>
            <w:r>
              <w:rPr>
                <w:rFonts w:hint="eastAsia"/>
                <w:spacing w:val="0"/>
                <w:sz w:val="24"/>
                <w:szCs w:val="24"/>
                <w:lang w:val="en-US" w:eastAsia="en-US"/>
              </w:rPr>
              <w:t>设计单位应当按照法律、法规和工程建设强制性标准进行设计，防止因设计不合理导致生产安全事故的发生。</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95" w:hanging="5"/>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第五十六条</w:t>
            </w:r>
            <w:r>
              <w:rPr>
                <w:spacing w:val="0"/>
                <w:sz w:val="24"/>
                <w:szCs w:val="24"/>
              </w:rPr>
              <w:t xml:space="preserve"> </w:t>
            </w:r>
            <w:r>
              <w:rPr>
                <w:rFonts w:hint="eastAsia"/>
                <w:spacing w:val="0"/>
                <w:sz w:val="24"/>
                <w:szCs w:val="24"/>
                <w:lang w:val="en-US" w:eastAsia="en-US"/>
              </w:rPr>
              <w:t>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95" w:hanging="5"/>
              <w:jc w:val="both"/>
              <w:textAlignment w:val="baseline"/>
              <w:rPr>
                <w:spacing w:val="0"/>
                <w:sz w:val="24"/>
                <w:szCs w:val="24"/>
              </w:rPr>
            </w:pPr>
            <w:r>
              <w:rPr>
                <w:rFonts w:hint="eastAsia"/>
                <w:spacing w:val="0"/>
                <w:sz w:val="24"/>
                <w:szCs w:val="24"/>
                <w:lang w:val="en-US" w:eastAsia="en-US"/>
              </w:rPr>
              <w:t>（一）未按照法律、法规和工程建设强制性标准进行勘察、设计的。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18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en-US"/>
              </w:rPr>
              <w:t>勘察设计单位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eastAsia="仿宋"/>
                <w:spacing w:val="-15"/>
                <w:sz w:val="24"/>
                <w:szCs w:val="24"/>
                <w:lang w:val="en-US" w:eastAsia="zh-CN"/>
              </w:rPr>
            </w:pPr>
            <w:r>
              <w:rPr>
                <w:rFonts w:hint="eastAsia"/>
                <w:spacing w:val="-15"/>
                <w:sz w:val="24"/>
                <w:szCs w:val="24"/>
                <w:lang w:val="en-US" w:eastAsia="en-US"/>
              </w:rPr>
              <w:t>采用新结构、新材料、新工艺的建设工程和特殊结构的建设工程，未在设计中提出保障施工作业人员安全和预防生产安全事故的措施建议</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1" w:right="92" w:firstLine="14"/>
              <w:jc w:val="both"/>
              <w:textAlignment w:val="baseline"/>
              <w:rPr>
                <w:rFonts w:hint="eastAsia"/>
                <w:spacing w:val="0"/>
                <w:sz w:val="24"/>
                <w:szCs w:val="24"/>
                <w:lang w:val="en-US" w:eastAsia="en-US"/>
              </w:rPr>
            </w:pPr>
            <w:r>
              <w:rPr>
                <w:spacing w:val="0"/>
                <w:sz w:val="24"/>
                <w:szCs w:val="24"/>
                <w14:textOutline w14:w="4358" w14:cap="sq" w14:cmpd="sng">
                  <w14:solidFill>
                    <w14:srgbClr w14:val="000000"/>
                  </w14:solidFill>
                  <w14:prstDash w14:val="solid"/>
                  <w14:bevel/>
                </w14:textOutline>
              </w:rPr>
              <w:t>第十三条</w:t>
            </w:r>
            <w:r>
              <w:rPr>
                <w:spacing w:val="0"/>
                <w:sz w:val="24"/>
                <w:szCs w:val="24"/>
              </w:rPr>
              <w:t xml:space="preserve"> </w:t>
            </w:r>
            <w:r>
              <w:rPr>
                <w:rFonts w:hint="eastAsia"/>
                <w:spacing w:val="0"/>
                <w:sz w:val="24"/>
                <w:szCs w:val="24"/>
                <w:lang w:val="en-US" w:eastAsia="en-US"/>
              </w:rPr>
              <w:t>设计单位应当按照法律、法规和工程建设强制性标准进行设计，防止因设计不合理导致生产安全事故的发生。</w:t>
            </w:r>
          </w:p>
          <w:p>
            <w:pPr>
              <w:pStyle w:val="13"/>
              <w:keepNext w:val="0"/>
              <w:keepLines w:val="0"/>
              <w:pageBreakBefore w:val="0"/>
              <w:widowControl/>
              <w:kinsoku w:val="0"/>
              <w:wordWrap/>
              <w:overflowPunct/>
              <w:topLinePunct w:val="0"/>
              <w:autoSpaceDE w:val="0"/>
              <w:autoSpaceDN w:val="0"/>
              <w:bidi w:val="0"/>
              <w:adjustRightInd w:val="0"/>
              <w:snapToGrid w:val="0"/>
              <w:spacing w:before="83" w:line="400" w:lineRule="exact"/>
              <w:ind w:left="112" w:right="95" w:firstLine="480" w:firstLineChars="200"/>
              <w:jc w:val="both"/>
              <w:textAlignment w:val="baseline"/>
              <w:rPr>
                <w:spacing w:val="0"/>
                <w:sz w:val="24"/>
                <w:szCs w:val="24"/>
              </w:rPr>
            </w:pPr>
            <w:r>
              <w:rPr>
                <w:spacing w:val="0"/>
                <w:sz w:val="24"/>
                <w:szCs w:val="24"/>
              </w:rPr>
              <w:t>设计单位应当考虑施工安全操作和防护的需要，对涉及施工安全的重点部位和环节在设计文件中注明，并对防范生产安全事故提出指导意见。</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95" w:firstLine="480" w:firstLineChars="200"/>
              <w:jc w:val="both"/>
              <w:textAlignment w:val="baseline"/>
              <w:rPr>
                <w:spacing w:val="0"/>
                <w:sz w:val="24"/>
                <w:szCs w:val="24"/>
              </w:rPr>
            </w:pPr>
            <w:r>
              <w:rPr>
                <w:spacing w:val="0"/>
                <w:sz w:val="24"/>
                <w:szCs w:val="24"/>
              </w:rPr>
              <w:t>采用新结构、新材料、新工艺的建设工程和特殊结构的建设工程，设计单位应当在设计中提出保障施工作业人员安全和预防生产安全事故的措施建议。</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16" w:right="47" w:firstLine="480" w:firstLineChars="200"/>
              <w:jc w:val="both"/>
              <w:textAlignment w:val="baseline"/>
              <w:rPr>
                <w:spacing w:val="0"/>
                <w:sz w:val="24"/>
                <w:szCs w:val="24"/>
              </w:rPr>
            </w:pPr>
            <w:r>
              <w:rPr>
                <w:spacing w:val="0"/>
                <w:sz w:val="24"/>
                <w:szCs w:val="24"/>
              </w:rPr>
              <w:t>设计单位和注册建筑师等注册执业人员应当对其设计负责。</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16" w:right="47" w:hanging="3"/>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第五十六条</w:t>
            </w:r>
            <w:r>
              <w:rPr>
                <w:spacing w:val="0"/>
                <w:sz w:val="24"/>
                <w:szCs w:val="24"/>
              </w:rPr>
              <w:t xml:space="preserve"> 违反本条例的规定，勘察单位、设计单位有下列行为之一的，责令限期改正，处</w:t>
            </w:r>
            <w:r>
              <w:rPr>
                <w:rFonts w:ascii="Times New Roman" w:hAnsi="Times New Roman" w:eastAsia="Times New Roman" w:cs="Times New Roman"/>
                <w:spacing w:val="0"/>
                <w:sz w:val="24"/>
                <w:szCs w:val="24"/>
              </w:rPr>
              <w:t>10</w:t>
            </w:r>
            <w:r>
              <w:rPr>
                <w:spacing w:val="0"/>
                <w:sz w:val="24"/>
                <w:szCs w:val="24"/>
              </w:rPr>
              <w:t>万元以上</w:t>
            </w:r>
            <w:r>
              <w:rPr>
                <w:rFonts w:ascii="Times New Roman" w:hAnsi="Times New Roman" w:eastAsia="Times New Roman" w:cs="Times New Roman"/>
                <w:spacing w:val="0"/>
                <w:sz w:val="24"/>
                <w:szCs w:val="24"/>
              </w:rPr>
              <w:t>30</w:t>
            </w:r>
            <w:r>
              <w:rPr>
                <w:spacing w:val="0"/>
                <w:sz w:val="24"/>
                <w:szCs w:val="24"/>
              </w:rPr>
              <w:t>万元以下的罚款；情节严重的，责令停业整顿，降低资质等级，直至吊销资质证书；造成重大安全事故，构成犯罪的，对直接责任人员，依照刑法有关规定追究刑事责任；造成损失的，依法承担赔偿责任：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1" w:right="95" w:hanging="3"/>
              <w:jc w:val="both"/>
              <w:textAlignment w:val="baseline"/>
              <w:rPr>
                <w:spacing w:val="0"/>
                <w:sz w:val="24"/>
                <w:szCs w:val="24"/>
              </w:rPr>
            </w:pPr>
            <w:r>
              <w:rPr>
                <w:spacing w:val="0"/>
                <w:sz w:val="24"/>
                <w:szCs w:val="24"/>
              </w:rPr>
              <w:t>（二）采用新结构、新材料、新工艺的建设工程和特殊结构的建设工程，设计单位未在设计中提出保障施工作业人员安全和预防生产安全事故的措施建议的。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19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en-US"/>
              </w:rPr>
              <w:t>勘察设计单位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设计单位指定建筑材料、构配件和设备的生产厂、供应商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9"/>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13" w:right="90"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第二十二条</w:t>
            </w:r>
            <w:r>
              <w:rPr>
                <w:spacing w:val="0"/>
                <w:sz w:val="24"/>
                <w:szCs w:val="24"/>
              </w:rPr>
              <w:t xml:space="preserve"> 设计单位在设计文件中选用的建筑材料、建筑构配件和设备，应当注明规格、型号、性能等技术指标，其质量要求必须符合国家规定的标准。</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18" w:right="95" w:firstLine="487" w:firstLineChars="203"/>
              <w:textAlignment w:val="baseline"/>
              <w:rPr>
                <w:spacing w:val="0"/>
                <w:sz w:val="24"/>
                <w:szCs w:val="24"/>
              </w:rPr>
            </w:pPr>
            <w:r>
              <w:rPr>
                <w:spacing w:val="0"/>
                <w:sz w:val="24"/>
                <w:szCs w:val="24"/>
              </w:rPr>
              <w:t>除有特殊要求的建筑材料、专用设备、工艺生产线等外，设计单位不得指定生产厂、供应商。</w:t>
            </w:r>
          </w:p>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20" w:right="90" w:firstLine="4"/>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第六十三条</w:t>
            </w:r>
            <w:r>
              <w:rPr>
                <w:spacing w:val="0"/>
                <w:sz w:val="24"/>
                <w:szCs w:val="24"/>
              </w:rPr>
              <w:t xml:space="preserve"> 违反本条例规定，有下列行为之一的，责令改正，处</w:t>
            </w:r>
            <w:r>
              <w:rPr>
                <w:rFonts w:ascii="Times New Roman" w:hAnsi="Times New Roman" w:eastAsia="Times New Roman" w:cs="Times New Roman"/>
                <w:spacing w:val="0"/>
                <w:sz w:val="24"/>
                <w:szCs w:val="24"/>
              </w:rPr>
              <w:t>10</w:t>
            </w:r>
            <w:r>
              <w:rPr>
                <w:spacing w:val="0"/>
                <w:sz w:val="24"/>
                <w:szCs w:val="24"/>
              </w:rPr>
              <w:t>万元以上</w:t>
            </w:r>
            <w:r>
              <w:rPr>
                <w:rFonts w:ascii="Times New Roman" w:hAnsi="Times New Roman" w:eastAsia="Times New Roman" w:cs="Times New Roman"/>
                <w:spacing w:val="0"/>
                <w:sz w:val="24"/>
                <w:szCs w:val="24"/>
              </w:rPr>
              <w:t>30</w:t>
            </w:r>
            <w:r>
              <w:rPr>
                <w:spacing w:val="0"/>
                <w:sz w:val="24"/>
                <w:szCs w:val="24"/>
              </w:rPr>
              <w:t>万元以下的罚款：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22" w:right="95" w:hanging="14"/>
              <w:textAlignment w:val="baseline"/>
              <w:rPr>
                <w:spacing w:val="0"/>
                <w:sz w:val="24"/>
                <w:szCs w:val="24"/>
              </w:rPr>
            </w:pPr>
            <w:r>
              <w:rPr>
                <w:spacing w:val="0"/>
                <w:sz w:val="24"/>
                <w:szCs w:val="24"/>
              </w:rPr>
              <w:t>（三）设计单位指定建筑材料、建筑构配件的生产厂、供应商的。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en-US"/>
              </w:rPr>
              <w:t>勘察设计单位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编制的消防设计文件不符合要求，违反国家工程建设消防技术标准强制性要求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《建设工程消防设计审查验收管理暂行规定》</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20" w:right="95" w:firstLine="4"/>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第十条</w:t>
            </w:r>
            <w:r>
              <w:rPr>
                <w:spacing w:val="0"/>
                <w:sz w:val="24"/>
                <w:szCs w:val="24"/>
              </w:rPr>
              <w:t xml:space="preserve"> 设计单位应当履行下列消防设计、施工质量责任和义务：</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2" w:right="95" w:hanging="4"/>
              <w:jc w:val="both"/>
              <w:textAlignment w:val="baseline"/>
              <w:rPr>
                <w:spacing w:val="0"/>
                <w:sz w:val="24"/>
                <w:szCs w:val="24"/>
              </w:rPr>
            </w:pPr>
            <w:r>
              <w:rPr>
                <w:spacing w:val="0"/>
                <w:sz w:val="24"/>
                <w:szCs w:val="24"/>
              </w:rPr>
              <w:t>（一）按照建设工程法律法规和国家工程建设消防技术标准进行设计，编制符合要求的消防设计文件，不得违反国家工程建设消防技术标准强制性条文。</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09"/>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《中华人民共和国消防法》</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1" w:right="95"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第九条</w:t>
            </w:r>
            <w:r>
              <w:rPr>
                <w:spacing w:val="0"/>
                <w:sz w:val="24"/>
                <w:szCs w:val="24"/>
              </w:rPr>
              <w:t xml:space="preserve"> 建设工程的消防设计、施工必须符合国家工程建设消防技术标准。建设、设计、施工、工程监理等单位依法对建设工程的消防设计、施工质量负责。</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1" w:right="90"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第五十九条</w:t>
            </w:r>
            <w:r>
              <w:rPr>
                <w:spacing w:val="0"/>
                <w:sz w:val="24"/>
                <w:szCs w:val="24"/>
              </w:rPr>
              <w:t xml:space="preserve"> 违反本法规定，有下列行为之一的，由住房和城乡建设主管部门责令改正或者停止施工，并处一万元以上十万元以下罚款：</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33" w:right="95" w:hanging="25"/>
              <w:textAlignment w:val="baseline"/>
              <w:rPr>
                <w:spacing w:val="0"/>
                <w:sz w:val="24"/>
                <w:szCs w:val="24"/>
              </w:rPr>
            </w:pPr>
            <w:r>
              <w:rPr>
                <w:spacing w:val="0"/>
                <w:sz w:val="24"/>
                <w:szCs w:val="24"/>
              </w:rPr>
              <w:t>（一）建设单位要求建筑设计单位或者建筑施工企业降低消防技术标准设计、施工的；</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33" w:right="95" w:hanging="25"/>
              <w:textAlignment w:val="baseline"/>
              <w:rPr>
                <w:spacing w:val="0"/>
                <w:sz w:val="24"/>
                <w:szCs w:val="24"/>
              </w:rPr>
            </w:pPr>
            <w:r>
              <w:rPr>
                <w:spacing w:val="0"/>
                <w:sz w:val="24"/>
                <w:szCs w:val="24"/>
              </w:rPr>
              <w:t>（二）建筑设计单位不按照消防技术标准强制性要求进行消防设计的。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21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监理单位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zh-CN"/>
              </w:rPr>
            </w:pPr>
            <w:r>
              <w:rPr>
                <w:rFonts w:hint="eastAsia"/>
                <w:spacing w:val="-15"/>
                <w:sz w:val="24"/>
                <w:szCs w:val="24"/>
                <w:lang w:val="en-US" w:eastAsia="en-US"/>
              </w:rPr>
              <w:t>未对施工组织设计中的安全技术措施或者专项施工方案进行审查；发现安全事故隐患未及时要求施工单位整改或暂时停止施工；施工单位拒不整改或者不停工时未及时向有关主管部门报告；未依照法律、法规和工程建设强制性标准实施监理</w:t>
            </w:r>
            <w:r>
              <w:rPr>
                <w:rFonts w:hint="eastAsia"/>
                <w:spacing w:val="-15"/>
                <w:sz w:val="24"/>
                <w:szCs w:val="24"/>
                <w:lang w:val="en-US" w:eastAsia="zh-CN"/>
              </w:rPr>
              <w:t>。</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5" w:line="400" w:lineRule="exact"/>
              <w:ind w:left="108"/>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20" w:leftChars="0" w:right="90" w:rightChars="0" w:firstLine="4" w:firstLineChars="0"/>
              <w:jc w:val="both"/>
              <w:textAlignment w:val="baseline"/>
              <w:rPr>
                <w:spacing w:val="0"/>
                <w:sz w:val="24"/>
                <w:szCs w:val="24"/>
              </w:rPr>
            </w:pPr>
            <w:r>
              <w:rPr>
                <w:rFonts w:hint="eastAsia"/>
                <w:spacing w:val="0"/>
                <w:sz w:val="24"/>
                <w:szCs w:val="24"/>
                <w:lang w:val="en-US" w:eastAsia="en-US"/>
                <w14:textOutline w14:w="4358" w14:cap="sq" w14:cmpd="sng">
                  <w14:solidFill>
                    <w14:srgbClr w14:val="000000"/>
                  </w14:solidFill>
                  <w14:prstDash w14:val="solid"/>
                  <w14:bevel/>
                </w14:textOutline>
              </w:rPr>
              <w:t>第十四条</w:t>
            </w:r>
            <w:r>
              <w:rPr>
                <w:rFonts w:hint="eastAsia" w:cs="仿宋"/>
                <w:snapToGrid w:val="0"/>
                <w:color w:val="000000"/>
                <w:spacing w:val="0"/>
                <w:kern w:val="0"/>
                <w:sz w:val="24"/>
                <w:szCs w:val="24"/>
                <w:lang w:val="en-US" w:eastAsia="zh-CN" w:bidi="ar-SA"/>
              </w:rPr>
              <w:t xml:space="preserve"> </w:t>
            </w:r>
            <w:r>
              <w:rPr>
                <w:spacing w:val="0"/>
                <w:sz w:val="24"/>
                <w:szCs w:val="24"/>
              </w:rPr>
              <w:t>工程监理单位应当审查施工组织设计中的安全技术措施或者专项施工方案是否符合工程建设强制性标准。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20" w:leftChars="0" w:right="90" w:rightChars="0" w:firstLine="480" w:firstLineChars="200"/>
              <w:jc w:val="both"/>
              <w:textAlignment w:val="baseline"/>
              <w:rPr>
                <w:spacing w:val="0"/>
                <w:sz w:val="24"/>
                <w:szCs w:val="24"/>
              </w:rPr>
            </w:pPr>
            <w:r>
              <w:rPr>
                <w:spacing w:val="0"/>
                <w:sz w:val="24"/>
                <w:szCs w:val="24"/>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80" w:firstLineChars="200"/>
              <w:jc w:val="both"/>
              <w:textAlignment w:val="baseline"/>
              <w:rPr>
                <w:spacing w:val="0"/>
                <w:sz w:val="24"/>
                <w:szCs w:val="24"/>
              </w:rPr>
            </w:pPr>
            <w:r>
              <w:rPr>
                <w:spacing w:val="0"/>
                <w:sz w:val="24"/>
                <w:szCs w:val="24"/>
              </w:rPr>
              <w:t>工程监理单位和监理工程师应当按照法律、法规和工程建设强制性标准实施监理，并对建设工程安全生产承担监理责任。</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第五十七条</w:t>
            </w:r>
            <w:r>
              <w:rPr>
                <w:spacing w:val="0"/>
                <w:sz w:val="24"/>
                <w:szCs w:val="24"/>
              </w:rPr>
              <w:t xml:space="preserve">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
              <w:jc w:val="both"/>
              <w:textAlignment w:val="baseline"/>
              <w:rPr>
                <w:spacing w:val="0"/>
                <w:sz w:val="24"/>
                <w:szCs w:val="24"/>
              </w:rPr>
            </w:pPr>
            <w:r>
              <w:rPr>
                <w:spacing w:val="0"/>
                <w:sz w:val="24"/>
                <w:szCs w:val="24"/>
              </w:rPr>
              <w:t>（一）未对施工组织设计中的安全技术措施或者专项施工方案进行审查的；</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
              <w:jc w:val="both"/>
              <w:textAlignment w:val="baseline"/>
              <w:rPr>
                <w:spacing w:val="0"/>
                <w:sz w:val="24"/>
                <w:szCs w:val="24"/>
              </w:rPr>
            </w:pPr>
            <w:r>
              <w:rPr>
                <w:spacing w:val="0"/>
                <w:sz w:val="24"/>
                <w:szCs w:val="24"/>
              </w:rPr>
              <w:t>（二）发现安全事故隐患未及时要求施工单位整改或者暂时停止施工的；</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
              <w:jc w:val="both"/>
              <w:textAlignment w:val="baseline"/>
              <w:rPr>
                <w:spacing w:val="0"/>
                <w:sz w:val="24"/>
                <w:szCs w:val="24"/>
              </w:rPr>
            </w:pPr>
            <w:r>
              <w:rPr>
                <w:spacing w:val="0"/>
                <w:sz w:val="24"/>
                <w:szCs w:val="24"/>
              </w:rPr>
              <w:t>（三）施工单位拒不整改或者不停止施工，未及时向有关主管部门报告的；</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jc w:val="both"/>
              <w:textAlignment w:val="baseline"/>
              <w:rPr>
                <w:spacing w:val="0"/>
                <w:sz w:val="24"/>
                <w:szCs w:val="24"/>
              </w:rPr>
            </w:pPr>
            <w:r>
              <w:rPr>
                <w:spacing w:val="0"/>
                <w:sz w:val="24"/>
                <w:szCs w:val="24"/>
              </w:rPr>
              <w:t>（四）未依照法律、法规和工程建设强制性标准实施监理的。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en-US"/>
              </w:rPr>
              <w:t>2</w:t>
            </w:r>
            <w:r>
              <w:rPr>
                <w:rFonts w:hint="eastAsia"/>
                <w:spacing w:val="-15"/>
                <w:sz w:val="24"/>
                <w:szCs w:val="24"/>
                <w:lang w:val="en-US" w:eastAsia="zh-CN"/>
              </w:rPr>
              <w:t>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监理单位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未编制含有安全监理内容的监理规划和监理实施细则，未对危大工程施工实施专项巡视、无巡视检查记录</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《危险性较大的分部分项工程安全管理规定》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6" w:right="92"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第十八条</w:t>
            </w:r>
            <w:r>
              <w:rPr>
                <w:spacing w:val="0"/>
                <w:sz w:val="24"/>
                <w:szCs w:val="24"/>
              </w:rPr>
              <w:t xml:space="preserve"> 监理单位应当结合危大工程专项施工方案编制监理实施细则，并对危大工程施工实施专项巡视检查。</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3" w:right="95" w:firstLine="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第三十七条</w:t>
            </w:r>
            <w:r>
              <w:rPr>
                <w:spacing w:val="0"/>
                <w:sz w:val="24"/>
                <w:szCs w:val="24"/>
              </w:rPr>
              <w:t xml:space="preserve"> 监理单位有下列行为之一的，责令限期改正，并处1万元以上3万元以下的罚款；对直接负责的主管人员和其他直接责任人员处1000元以上5000元以下的罚款：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3" w:right="95" w:firstLine="2"/>
              <w:jc w:val="both"/>
              <w:textAlignment w:val="baseline"/>
              <w:rPr>
                <w:spacing w:val="0"/>
                <w:sz w:val="24"/>
                <w:szCs w:val="24"/>
              </w:rPr>
            </w:pPr>
            <w:r>
              <w:rPr>
                <w:spacing w:val="0"/>
                <w:sz w:val="24"/>
                <w:szCs w:val="24"/>
              </w:rPr>
              <w:t>（一）未按照本规定编制监理实施细则的；</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3" w:right="95" w:firstLine="2"/>
              <w:jc w:val="both"/>
              <w:textAlignment w:val="baseline"/>
              <w:rPr>
                <w:spacing w:val="0"/>
                <w:sz w:val="24"/>
                <w:szCs w:val="24"/>
              </w:rPr>
            </w:pPr>
            <w:r>
              <w:rPr>
                <w:spacing w:val="0"/>
                <w:sz w:val="24"/>
                <w:szCs w:val="24"/>
              </w:rPr>
              <w:t>（二）未对危大工程施工实施专项巡视检查的；</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3" w:right="95" w:firstLine="2"/>
              <w:jc w:val="both"/>
              <w:textAlignment w:val="baseline"/>
              <w:rPr>
                <w:spacing w:val="0"/>
                <w:sz w:val="24"/>
                <w:szCs w:val="24"/>
              </w:rPr>
            </w:pPr>
            <w:r>
              <w:rPr>
                <w:spacing w:val="0"/>
                <w:sz w:val="24"/>
                <w:szCs w:val="24"/>
              </w:rPr>
              <w:t>（三）未按照本规定参与组织危大工程验收的；</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3" w:right="95" w:firstLine="2"/>
              <w:jc w:val="both"/>
              <w:textAlignment w:val="baseline"/>
              <w:rPr>
                <w:spacing w:val="0"/>
                <w:sz w:val="24"/>
                <w:szCs w:val="24"/>
              </w:rPr>
            </w:pPr>
            <w:r>
              <w:rPr>
                <w:spacing w:val="0"/>
                <w:sz w:val="24"/>
                <w:szCs w:val="24"/>
              </w:rPr>
              <w:t>（四）未按照本规定建立危大工程安全管理档案的。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8"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23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监理单位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未审查危大工程专项施工方案；发现施工单位未按照专项施工方案实施，未要求其整改或者停工；拒不整改或者不停止施工时，未向住房建设主管部门报告</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6" w:line="400" w:lineRule="exact"/>
              <w:ind w:left="108"/>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《危险性较大的分部分项工程安全管理规定》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3" w:right="95" w:firstLine="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第三十六条</w:t>
            </w:r>
            <w:r>
              <w:rPr>
                <w:spacing w:val="0"/>
                <w:sz w:val="24"/>
                <w:szCs w:val="24"/>
              </w:rPr>
              <w:t xml:space="preserve"> 监理单位有下列行为之一的，依照《中华人民共和国安全生产法》《建设工程安全生产管理条例》对单位进行处罚；对直接负责的主管人员和其他直接责任人员处1000元以上5000元以下的罚款：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8" w:right="95" w:hanging="10"/>
              <w:jc w:val="both"/>
              <w:textAlignment w:val="baseline"/>
              <w:rPr>
                <w:spacing w:val="0"/>
                <w:sz w:val="24"/>
                <w:szCs w:val="24"/>
              </w:rPr>
            </w:pPr>
            <w:r>
              <w:rPr>
                <w:spacing w:val="0"/>
                <w:sz w:val="24"/>
                <w:szCs w:val="24"/>
              </w:rPr>
              <w:t>（一）总监理工程师未按照本规定审查危大工程专项施工方案的；</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37" w:right="95" w:hanging="29"/>
              <w:jc w:val="both"/>
              <w:textAlignment w:val="baseline"/>
              <w:rPr>
                <w:spacing w:val="0"/>
                <w:sz w:val="24"/>
                <w:szCs w:val="24"/>
              </w:rPr>
            </w:pPr>
            <w:r>
              <w:rPr>
                <w:spacing w:val="0"/>
                <w:sz w:val="24"/>
                <w:szCs w:val="24"/>
              </w:rPr>
              <w:t>（二）发现施工单位未按照专项施工方案实施，未要求其整改或者停工的；</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8" w:right="95" w:hanging="10"/>
              <w:jc w:val="both"/>
              <w:textAlignment w:val="baseline"/>
              <w:rPr>
                <w:spacing w:val="0"/>
                <w:sz w:val="24"/>
                <w:szCs w:val="24"/>
              </w:rPr>
            </w:pPr>
            <w:r>
              <w:rPr>
                <w:spacing w:val="0"/>
                <w:sz w:val="24"/>
                <w:szCs w:val="24"/>
              </w:rPr>
              <w:t>（三）施工单位拒不整改或者不停止施工时，未向建设单位和工程所在地住房城乡建设主管部门报告的。</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8" w:right="95" w:hanging="10"/>
              <w:jc w:val="both"/>
              <w:textAlignment w:val="baseline"/>
              <w:rPr>
                <w:spacing w:val="0"/>
                <w:sz w:val="24"/>
                <w:szCs w:val="24"/>
              </w:rPr>
            </w:pPr>
            <w:r>
              <w:rPr>
                <w:b/>
                <w:bCs/>
                <w:spacing w:val="0"/>
                <w:sz w:val="24"/>
                <w:szCs w:val="24"/>
              </w:rPr>
              <w:t>第三十七条</w:t>
            </w:r>
            <w:r>
              <w:rPr>
                <w:rFonts w:hint="eastAsia"/>
                <w:spacing w:val="0"/>
                <w:sz w:val="24"/>
                <w:szCs w:val="24"/>
                <w:lang w:val="en-US" w:eastAsia="zh-CN"/>
              </w:rPr>
              <w:t xml:space="preserve"> </w:t>
            </w:r>
            <w:r>
              <w:rPr>
                <w:spacing w:val="0"/>
                <w:sz w:val="24"/>
                <w:szCs w:val="24"/>
              </w:rPr>
              <w:t>监理单位有下列行为之一的，责令限期改正，并处</w:t>
            </w:r>
            <w:r>
              <w:rPr>
                <w:rFonts w:hint="eastAsia"/>
                <w:spacing w:val="0"/>
                <w:sz w:val="24"/>
                <w:szCs w:val="24"/>
              </w:rPr>
              <w:t>1</w:t>
            </w:r>
            <w:r>
              <w:rPr>
                <w:spacing w:val="0"/>
                <w:sz w:val="24"/>
                <w:szCs w:val="24"/>
              </w:rPr>
              <w:t>万元以上</w:t>
            </w:r>
            <w:r>
              <w:rPr>
                <w:rFonts w:hint="eastAsia"/>
                <w:spacing w:val="0"/>
                <w:sz w:val="24"/>
                <w:szCs w:val="24"/>
              </w:rPr>
              <w:t>3</w:t>
            </w:r>
            <w:r>
              <w:rPr>
                <w:spacing w:val="0"/>
                <w:sz w:val="24"/>
                <w:szCs w:val="24"/>
              </w:rPr>
              <w:t>万元以下的罚款；对直接负责的主管人员和其他直接责任人员处</w:t>
            </w:r>
            <w:r>
              <w:rPr>
                <w:rFonts w:hint="eastAsia"/>
                <w:spacing w:val="0"/>
                <w:sz w:val="24"/>
                <w:szCs w:val="24"/>
              </w:rPr>
              <w:t>1000</w:t>
            </w:r>
            <w:r>
              <w:rPr>
                <w:spacing w:val="0"/>
                <w:sz w:val="24"/>
                <w:szCs w:val="24"/>
              </w:rPr>
              <w:t>元以上</w:t>
            </w:r>
            <w:r>
              <w:rPr>
                <w:rFonts w:hint="eastAsia"/>
                <w:spacing w:val="0"/>
                <w:sz w:val="24"/>
                <w:szCs w:val="24"/>
              </w:rPr>
              <w:t>5000</w:t>
            </w:r>
            <w:r>
              <w:rPr>
                <w:spacing w:val="0"/>
                <w:sz w:val="24"/>
                <w:szCs w:val="24"/>
              </w:rPr>
              <w:t>元以下的罚款：</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6" w:line="400" w:lineRule="exact"/>
              <w:ind w:left="118" w:leftChars="0" w:right="95" w:rightChars="0" w:hanging="10" w:firstLineChars="0"/>
              <w:jc w:val="both"/>
              <w:textAlignment w:val="baseline"/>
              <w:rPr>
                <w:spacing w:val="0"/>
                <w:sz w:val="24"/>
                <w:szCs w:val="24"/>
              </w:rPr>
            </w:pPr>
            <w:r>
              <w:rPr>
                <w:rFonts w:hint="eastAsia" w:ascii="仿宋" w:hAnsi="仿宋" w:eastAsia="仿宋" w:cs="仿宋"/>
                <w:snapToGrid w:val="0"/>
                <w:color w:val="000000"/>
                <w:spacing w:val="0"/>
                <w:kern w:val="0"/>
                <w:sz w:val="24"/>
                <w:szCs w:val="24"/>
                <w:lang w:val="en-US" w:eastAsia="en-US" w:bidi="ar-SA"/>
              </w:rPr>
              <w:t>（一）</w:t>
            </w:r>
            <w:r>
              <w:rPr>
                <w:spacing w:val="0"/>
                <w:sz w:val="24"/>
                <w:szCs w:val="24"/>
              </w:rPr>
              <w:t>未按照本规定编制监理实施细则的；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6" w:line="400" w:lineRule="exact"/>
              <w:ind w:left="118" w:leftChars="0" w:right="95" w:rightChars="0" w:hanging="10" w:firstLineChars="0"/>
              <w:jc w:val="both"/>
              <w:textAlignment w:val="baseline"/>
              <w:rPr>
                <w:spacing w:val="0"/>
                <w:sz w:val="24"/>
                <w:szCs w:val="24"/>
              </w:rPr>
            </w:pPr>
            <w:r>
              <w:rPr>
                <w:spacing w:val="0"/>
                <w:sz w:val="24"/>
                <w:szCs w:val="24"/>
              </w:rPr>
              <w:t>（二）未对危大工程施工实施专项巡视检查的；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6" w:line="400" w:lineRule="exact"/>
              <w:ind w:left="118" w:leftChars="0" w:right="95" w:rightChars="0" w:hanging="10" w:firstLineChars="0"/>
              <w:jc w:val="both"/>
              <w:textAlignment w:val="baseline"/>
              <w:rPr>
                <w:spacing w:val="0"/>
                <w:sz w:val="24"/>
                <w:szCs w:val="24"/>
              </w:rPr>
            </w:pPr>
            <w:r>
              <w:rPr>
                <w:spacing w:val="0"/>
                <w:sz w:val="24"/>
                <w:szCs w:val="24"/>
              </w:rPr>
              <w:t>（三）未按照本规定参与组织危大工程验收的；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6" w:line="400" w:lineRule="exact"/>
              <w:ind w:left="118" w:leftChars="0" w:right="95" w:rightChars="0" w:hanging="10" w:firstLineChars="0"/>
              <w:jc w:val="both"/>
              <w:textAlignment w:val="baseline"/>
              <w:rPr>
                <w:spacing w:val="0"/>
                <w:sz w:val="24"/>
                <w:szCs w:val="24"/>
              </w:rPr>
            </w:pPr>
            <w:r>
              <w:rPr>
                <w:spacing w:val="0"/>
                <w:sz w:val="24"/>
                <w:szCs w:val="24"/>
              </w:rPr>
              <w:t>（四）未按照本规定建立危大工程安全管理档案的。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en-US"/>
              </w:rPr>
              <w:t>2</w:t>
            </w:r>
            <w:r>
              <w:rPr>
                <w:rFonts w:hint="eastAsia"/>
                <w:spacing w:val="-15"/>
                <w:sz w:val="24"/>
                <w:szCs w:val="24"/>
                <w:lang w:val="en-US" w:eastAsia="zh-CN"/>
              </w:rPr>
              <w:t>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施工单位</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center"/>
              <w:textAlignment w:val="baseline"/>
              <w:rPr>
                <w:rFonts w:hint="eastAsia"/>
                <w:spacing w:val="-15"/>
                <w:sz w:val="24"/>
                <w:szCs w:val="24"/>
                <w:lang w:val="en-US" w:eastAsia="en-US"/>
              </w:rPr>
            </w:pP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将承包的工程转包的，或者违反本法规定进行分包的</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4"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《中华人民共和国建筑法》</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05" w:right="90" w:firstLine="1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第二十八条</w:t>
            </w:r>
            <w:r>
              <w:rPr>
                <w:spacing w:val="0"/>
                <w:sz w:val="24"/>
                <w:szCs w:val="24"/>
              </w:rPr>
              <w:t xml:space="preserve"> 禁止承包单位将其承包的全部建筑工程转包给他人，禁止承包单位将其承包的全部建筑工程肢解以后以分包的名义分别转包给他人。</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90"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第六十七条</w:t>
            </w:r>
            <w:r>
              <w:rPr>
                <w:spacing w:val="0"/>
                <w:sz w:val="24"/>
                <w:szCs w:val="24"/>
              </w:rPr>
              <w:t xml:space="preserve"> 承包单位将承包的工程转包的，或者违反本法规定进行分包的，责令改正，没收违法所得，并处罚款，可以责令停业整顿，降低资质等级；情节严重的，吊销资质证书。</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3" w:right="95" w:firstLine="480" w:firstLineChars="200"/>
              <w:jc w:val="both"/>
              <w:textAlignment w:val="baseline"/>
              <w:rPr>
                <w:spacing w:val="0"/>
                <w:sz w:val="24"/>
                <w:szCs w:val="24"/>
              </w:rPr>
            </w:pPr>
            <w:r>
              <w:rPr>
                <w:spacing w:val="0"/>
                <w:sz w:val="24"/>
                <w:szCs w:val="24"/>
              </w:rPr>
              <w:t>承包单位有前款规定的违法行为的，对因转包工程或者违法分包的工程不符合规定的质量标准造成的损失，与接受转包或者分包的单位承担连带赔偿责任。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《建设工程质量管理条例》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20" w:right="44"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第二十五条</w:t>
            </w:r>
            <w:r>
              <w:rPr>
                <w:spacing w:val="0"/>
                <w:sz w:val="24"/>
                <w:szCs w:val="24"/>
              </w:rPr>
              <w:t xml:space="preserve">  施工单位应当依法取得相应等级的资质证书，并在其资质等级许可的范围内承揽工程。</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3" w:right="95" w:firstLine="484" w:firstLineChars="202"/>
              <w:jc w:val="both"/>
              <w:textAlignment w:val="baseline"/>
              <w:rPr>
                <w:spacing w:val="0"/>
                <w:sz w:val="24"/>
                <w:szCs w:val="24"/>
              </w:rPr>
            </w:pPr>
            <w:r>
              <w:rPr>
                <w:spacing w:val="0"/>
                <w:sz w:val="24"/>
                <w:szCs w:val="24"/>
              </w:rPr>
              <w:t>禁止施工单位超越本单位资质等级许可的业务范围或者以其他施工单位的名义承揽工程。禁止施工单位允许其他单位或者个人以本单位的名义承揽工程。</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4" w:firstLine="480" w:firstLineChars="200"/>
              <w:jc w:val="both"/>
              <w:textAlignment w:val="baseline"/>
              <w:rPr>
                <w:spacing w:val="0"/>
                <w:sz w:val="24"/>
                <w:szCs w:val="24"/>
              </w:rPr>
            </w:pPr>
            <w:r>
              <w:rPr>
                <w:spacing w:val="0"/>
                <w:sz w:val="24"/>
                <w:szCs w:val="24"/>
              </w:rPr>
              <w:t>施工单位不得转包或者违法分包工程。</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3" w:right="90" w:firstLine="12"/>
              <w:jc w:val="both"/>
              <w:textAlignment w:val="baseline"/>
              <w:rPr>
                <w:rFonts w:hint="eastAsia"/>
                <w:spacing w:val="0"/>
                <w:sz w:val="24"/>
                <w:szCs w:val="24"/>
              </w:rPr>
            </w:pPr>
            <w:r>
              <w:rPr>
                <w:spacing w:val="0"/>
                <w:sz w:val="24"/>
                <w:szCs w:val="24"/>
                <w14:textOutline w14:w="4358" w14:cap="sq" w14:cmpd="sng">
                  <w14:solidFill>
                    <w14:srgbClr w14:val="000000"/>
                  </w14:solidFill>
                  <w14:prstDash w14:val="solid"/>
                  <w14:bevel/>
                </w14:textOutline>
              </w:rPr>
              <w:t>第六十二条</w:t>
            </w:r>
            <w:r>
              <w:rPr>
                <w:spacing w:val="0"/>
                <w:sz w:val="24"/>
                <w:szCs w:val="24"/>
              </w:rPr>
              <w:t xml:space="preserve">  违反本条例规定，承包单位将承包的工程转包或者违法分包的，责令改正，没收违法所得，对勘察、设计</w:t>
            </w:r>
            <w:r>
              <w:rPr>
                <w:rFonts w:hint="eastAsia"/>
                <w:spacing w:val="0"/>
                <w:sz w:val="24"/>
                <w:szCs w:val="24"/>
              </w:rPr>
              <w:t>单位处合同约定的勘察费、设计费25%以上50%以下的罚款；对施工单位处工程合同价款0.5%以上1%以下的罚款；可以责令停业整顿，降低资质等级；情节严重的，吊销资质证书。</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3" w:right="90" w:firstLine="489" w:firstLineChars="204"/>
              <w:jc w:val="both"/>
              <w:textAlignment w:val="baseline"/>
              <w:rPr>
                <w:rFonts w:hint="eastAsia" w:eastAsia="仿宋"/>
                <w:spacing w:val="0"/>
                <w:sz w:val="24"/>
                <w:szCs w:val="24"/>
                <w:lang w:eastAsia="zh-CN"/>
              </w:rPr>
            </w:pPr>
            <w:r>
              <w:rPr>
                <w:rFonts w:hint="eastAsia"/>
                <w:spacing w:val="0"/>
                <w:sz w:val="24"/>
                <w:szCs w:val="24"/>
              </w:rPr>
              <w:t>工程监理单位转让工程监理业务的，责令改正，没收违法所得，处合同约定的监理酬金25%以上50%以下的罚款；可以责令停业整顿，降低资质等级；情节严重的，吊销资质证书。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25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未取得安全生产许可证擅自进行生产，或证书有效期满未按规定延期</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09" w:right="80" w:firstLine="10"/>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《房屋市政工程生产安全重大事故隐患判定标准（</w:t>
            </w:r>
            <w:r>
              <w:rPr>
                <w:rFonts w:ascii="Times New Roman" w:hAnsi="Times New Roman" w:eastAsia="Times New Roman" w:cs="Times New Roman"/>
                <w:b/>
                <w:bCs/>
                <w:spacing w:val="0"/>
                <w:sz w:val="24"/>
                <w:szCs w:val="24"/>
              </w:rPr>
              <w:t>2022</w:t>
            </w:r>
            <w:r>
              <w:rPr>
                <w:spacing w:val="0"/>
                <w:sz w:val="24"/>
                <w:szCs w:val="24"/>
                <w14:textOutline w14:w="4358" w14:cap="sq" w14:cmpd="sng">
                  <w14:solidFill>
                    <w14:srgbClr w14:val="000000"/>
                  </w14:solidFill>
                  <w14:prstDash w14:val="solid"/>
                  <w14:bevel/>
                </w14:textOutline>
              </w:rPr>
              <w:t>版）》</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20" w:right="53"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第四条</w:t>
            </w:r>
            <w:r>
              <w:rPr>
                <w:spacing w:val="0"/>
                <w:sz w:val="24"/>
                <w:szCs w:val="24"/>
              </w:rPr>
              <w:t xml:space="preserve"> 施工安全管理有下列情形之一的，应判定为重大事故隐患：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20" w:right="53" w:firstLine="4"/>
              <w:jc w:val="both"/>
              <w:textAlignment w:val="baseline"/>
              <w:rPr>
                <w:spacing w:val="0"/>
                <w:sz w:val="24"/>
                <w:szCs w:val="24"/>
              </w:rPr>
            </w:pPr>
            <w:r>
              <w:rPr>
                <w:spacing w:val="0"/>
                <w:sz w:val="24"/>
                <w:szCs w:val="24"/>
              </w:rPr>
              <w:t>（一）建筑施工企业未取得安全生产许可证擅自从事建筑施工活动。</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09"/>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《安全生产许可证条例》</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3" w:right="92"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第二条</w:t>
            </w:r>
            <w:r>
              <w:rPr>
                <w:spacing w:val="0"/>
                <w:sz w:val="24"/>
                <w:szCs w:val="24"/>
              </w:rPr>
              <w:t xml:space="preserve"> 国家对矿山企业、建筑施工企业和危险化学品、烟花爆竹、民用爆炸物品生产企业（以下统称企业）实行安全生产许可制度。</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3" w:right="92" w:firstLine="465" w:firstLineChars="204"/>
              <w:jc w:val="both"/>
              <w:textAlignment w:val="baseline"/>
              <w:rPr>
                <w:spacing w:val="0"/>
                <w:w w:val="95"/>
                <w:sz w:val="24"/>
                <w:szCs w:val="24"/>
              </w:rPr>
            </w:pPr>
            <w:r>
              <w:rPr>
                <w:spacing w:val="0"/>
                <w:w w:val="95"/>
                <w:sz w:val="24"/>
                <w:szCs w:val="24"/>
              </w:rPr>
              <w:t>企业未取得安全生产许可证的，不得从事生产活动。</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13" w:right="92"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第十九条</w:t>
            </w:r>
            <w:r>
              <w:rPr>
                <w:spacing w:val="0"/>
                <w:sz w:val="24"/>
                <w:szCs w:val="24"/>
              </w:rPr>
              <w:t xml:space="preserve"> 违反本条例规定，未取得安全生产许可证擅自进行生产的，责令停止生产，没收违法所得，并处10万元以上50万元以下的罚款；造成重大事故或者其他严重后果，构成犯罪的，依法追究刑事责任。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5" w:right="92" w:firstLine="1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第二十条</w:t>
            </w:r>
            <w:r>
              <w:rPr>
                <w:spacing w:val="0"/>
                <w:sz w:val="24"/>
                <w:szCs w:val="24"/>
              </w:rPr>
              <w:t xml:space="preserve"> 违反本条例规定，安全生产许可证有效期满未办理延期手续，继续进行生产的，责令停止生产，限期补办延期手续，没收违法所得，并处5万元以上10万元以下的罚款；逾期仍不办理延期手续，继续进行生产的，依照本条例第十九条的规定处罚。</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07"/>
              <w:textAlignment w:val="baseline"/>
              <w:rPr>
                <w:spacing w:val="0"/>
                <w:sz w:val="24"/>
                <w:szCs w:val="24"/>
              </w:rPr>
            </w:pPr>
            <w:r>
              <w:rPr>
                <w:rFonts w:ascii="Times New Roman" w:hAnsi="Times New Roman" w:eastAsia="Times New Roman" w:cs="Times New Roman"/>
                <w:b/>
                <w:bCs/>
                <w:spacing w:val="0"/>
                <w:sz w:val="24"/>
                <w:szCs w:val="24"/>
              </w:rPr>
              <w:t>3.</w:t>
            </w:r>
            <w:r>
              <w:rPr>
                <w:spacing w:val="0"/>
                <w:sz w:val="24"/>
                <w:szCs w:val="24"/>
                <w14:textOutline w14:w="4358" w14:cap="sq" w14:cmpd="sng">
                  <w14:solidFill>
                    <w14:srgbClr w14:val="000000"/>
                  </w14:solidFill>
                  <w14:prstDash w14:val="solid"/>
                  <w14:bevel/>
                </w14:textOutline>
              </w:rPr>
              <w:t>《建筑施工企业安全生产许可证管理规定》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20" w:right="53"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第二十四条</w:t>
            </w:r>
            <w:r>
              <w:rPr>
                <w:spacing w:val="0"/>
                <w:sz w:val="24"/>
                <w:szCs w:val="24"/>
              </w:rPr>
              <w:t xml:space="preserve"> 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20" w:right="53" w:firstLine="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第二十五条</w:t>
            </w:r>
            <w:r>
              <w:rPr>
                <w:spacing w:val="0"/>
                <w:sz w:val="24"/>
                <w:szCs w:val="24"/>
              </w:rPr>
              <w:t xml:space="preserve"> 违反本规定，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的规定处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1"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26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危险性较大的分部分项工程专项施工方案未编制、审核，或未按规定组织专家对“超过一定规模的危险性较大的分部分项工程范围”的专项施工方案进行论证</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2"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第二十六条</w:t>
            </w:r>
            <w:r>
              <w:rPr>
                <w:spacing w:val="0"/>
                <w:sz w:val="24"/>
                <w:szCs w:val="24"/>
              </w:rPr>
              <w:t xml:space="preserve">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（一）基坑支护与降水工程；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（二）土方开挖工程；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（三）模板工程；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（四）起重吊装工程；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（五）脚手架工程；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（六）拆除、爆破工程；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（七）国务院建设行政主管部门或者其他有关部门规定的其他危险性较大的工程。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496" w:firstLineChars="207"/>
              <w:jc w:val="both"/>
              <w:textAlignment w:val="baseline"/>
              <w:rPr>
                <w:spacing w:val="0"/>
                <w:sz w:val="24"/>
                <w:szCs w:val="24"/>
              </w:rPr>
            </w:pPr>
            <w:r>
              <w:rPr>
                <w:rFonts w:hint="eastAsia"/>
                <w:spacing w:val="0"/>
                <w:sz w:val="24"/>
                <w:szCs w:val="24"/>
              </w:rPr>
              <w:t>对前款所列工程中涉及深基坑、地下暗挖工程、高大模板工程的专项施工方案，施工单位还应当组织专家进行论证、审查。</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第六十五条</w:t>
            </w:r>
            <w:r>
              <w:rPr>
                <w:spacing w:val="0"/>
                <w:sz w:val="24"/>
                <w:szCs w:val="24"/>
              </w:rPr>
              <w:t xml:space="preserve">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(四)在施工组织设计中未编制安全技术措施、施工现场临时用电方案或者专项施工方案的。</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09"/>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《危险性较大的分部分项工程安全管理规定》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第十条</w:t>
            </w:r>
            <w:r>
              <w:rPr>
                <w:spacing w:val="0"/>
                <w:sz w:val="24"/>
                <w:szCs w:val="24"/>
              </w:rPr>
              <w:t xml:space="preserve"> 施工单位应当在危大工程施工前组织工程技术人员编制专项施工方案。</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496" w:firstLineChars="207"/>
              <w:jc w:val="both"/>
              <w:textAlignment w:val="baseline"/>
              <w:rPr>
                <w:spacing w:val="0"/>
                <w:sz w:val="24"/>
                <w:szCs w:val="24"/>
              </w:rPr>
            </w:pPr>
            <w:r>
              <w:rPr>
                <w:spacing w:val="0"/>
                <w:sz w:val="24"/>
                <w:szCs w:val="24"/>
              </w:rPr>
              <w:t>实行施工总承包的，专项施工方案应当由施工总承包单位组织编制。危大工程实行分包的，专项施工方案可以由相关专业分包单位组织编制。</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5" w:leftChars="0" w:right="47" w:rightChars="0" w:firstLine="19" w:firstLineChars="0"/>
              <w:jc w:val="both"/>
              <w:textAlignment w:val="baseline"/>
              <w:rPr>
                <w:spacing w:val="0"/>
                <w:sz w:val="24"/>
                <w:szCs w:val="24"/>
              </w:rPr>
            </w:pPr>
            <w:r>
              <w:rPr>
                <w:rFonts w:hint="eastAsia"/>
                <w:spacing w:val="0"/>
                <w:sz w:val="24"/>
                <w:szCs w:val="24"/>
                <w:lang w:val="en-US" w:eastAsia="en-US"/>
                <w14:textOutline w14:w="4358" w14:cap="sq" w14:cmpd="sng">
                  <w14:solidFill>
                    <w14:srgbClr w14:val="000000"/>
                  </w14:solidFill>
                  <w14:prstDash w14:val="solid"/>
                  <w14:bevel/>
                </w14:textOutline>
              </w:rPr>
              <w:t>第十二条</w:t>
            </w:r>
            <w:r>
              <w:rPr>
                <w:rFonts w:hint="eastAsia" w:cs="仿宋"/>
                <w:snapToGrid w:val="0"/>
                <w:color w:val="000000"/>
                <w:spacing w:val="0"/>
                <w:kern w:val="0"/>
                <w:sz w:val="24"/>
                <w:szCs w:val="24"/>
                <w:lang w:val="en-US" w:eastAsia="zh-CN" w:bidi="ar-SA"/>
              </w:rPr>
              <w:t xml:space="preserve"> </w:t>
            </w:r>
            <w:r>
              <w:rPr>
                <w:spacing w:val="0"/>
                <w:sz w:val="24"/>
                <w:szCs w:val="24"/>
              </w:rPr>
              <w:t>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5" w:leftChars="0" w:right="47" w:rightChars="0" w:firstLine="496" w:firstLineChars="207"/>
              <w:jc w:val="both"/>
              <w:textAlignment w:val="baseline"/>
              <w:rPr>
                <w:spacing w:val="0"/>
                <w:sz w:val="24"/>
                <w:szCs w:val="24"/>
              </w:rPr>
            </w:pPr>
            <w:r>
              <w:rPr>
                <w:rFonts w:hint="eastAsia"/>
                <w:spacing w:val="0"/>
                <w:sz w:val="24"/>
                <w:szCs w:val="24"/>
              </w:rPr>
              <w:t>专家应当从地方人民政府住房城乡建设主管部门建立的专家库中选取，符合专业要求且人数不得少于5名。与本工程有利害关系的人员不得以专家身份参加专家论证会。</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400" w:lineRule="exact"/>
              <w:ind w:left="105" w:leftChars="0" w:right="47" w:rightChars="0" w:firstLine="19" w:firstLineChars="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第三十二条</w:t>
            </w:r>
            <w:r>
              <w:rPr>
                <w:spacing w:val="0"/>
                <w:sz w:val="24"/>
                <w:szCs w:val="24"/>
              </w:rPr>
              <w:t xml:space="preserve"> 施工单位未按照本规定编制并审核危大工程专项施工方案的，依照《建设工程安全生产管理条例》对单位进行处罚，并暂扣安全生产许可证30日；对直接负责的主管人员和其他直接责任人员处1000元以上5000元以下的罚款。</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13" w:right="53"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第三十三条</w:t>
            </w:r>
            <w:r>
              <w:rPr>
                <w:rFonts w:hint="eastAsia"/>
                <w:spacing w:val="0"/>
                <w:sz w:val="24"/>
                <w:szCs w:val="24"/>
                <w:lang w:val="en-US" w:eastAsia="zh-CN"/>
              </w:rPr>
              <w:t xml:space="preserve"> </w:t>
            </w:r>
            <w:r>
              <w:rPr>
                <w:spacing w:val="0"/>
                <w:sz w:val="24"/>
                <w:szCs w:val="24"/>
              </w:rPr>
              <w:t>施工单位有下列行为之一的，依照《中华人民共和国安全生产法》、《建设工程安全生产管理条例》对单位和相关责任人员进行处罚：</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rFonts w:hint="eastAsia" w:ascii="仿宋" w:hAnsi="仿宋" w:eastAsia="仿宋" w:cs="仿宋"/>
                <w:snapToGrid w:val="0"/>
                <w:color w:val="000000"/>
                <w:spacing w:val="0"/>
                <w:kern w:val="0"/>
                <w:sz w:val="24"/>
                <w:szCs w:val="24"/>
                <w:lang w:val="en-US" w:eastAsia="en-US" w:bidi="ar-SA"/>
              </w:rPr>
              <w:t>（一）</w:t>
            </w:r>
            <w:r>
              <w:rPr>
                <w:spacing w:val="0"/>
                <w:sz w:val="24"/>
                <w:szCs w:val="24"/>
              </w:rPr>
              <w:t>未向施工现场管理人员和作业人员进行方案交底和安全技术交底的；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spacing w:val="0"/>
                <w:sz w:val="24"/>
                <w:szCs w:val="24"/>
              </w:rPr>
              <w:t>（二）未在施工现场显著位置公告危大工程，并在危险区域设置安全警示标志的；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spacing w:val="0"/>
                <w:sz w:val="24"/>
                <w:szCs w:val="24"/>
              </w:rPr>
              <w:t>（三）项目专职安全生产管理人员未对专项施工方案实施情况进行现场监督的。</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13" w:right="53"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第三十四条</w:t>
            </w:r>
            <w:r>
              <w:rPr>
                <w:spacing w:val="0"/>
                <w:sz w:val="24"/>
                <w:szCs w:val="24"/>
              </w:rPr>
              <w:t xml:space="preserve"> 施工单位有下列行为之一的，责令限期改正，处1万元以上3万元以下的罚款，并暂扣安全生产许可证30日；对直接负责的主管人员和其他直接责任人员处1000元以上5000元以下的罚款：</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rFonts w:hint="eastAsia" w:ascii="仿宋" w:hAnsi="仿宋" w:eastAsia="仿宋" w:cs="仿宋"/>
                <w:snapToGrid w:val="0"/>
                <w:color w:val="000000"/>
                <w:spacing w:val="0"/>
                <w:kern w:val="0"/>
                <w:sz w:val="24"/>
                <w:szCs w:val="24"/>
                <w:lang w:val="en-US" w:eastAsia="en-US" w:bidi="ar-SA"/>
              </w:rPr>
              <w:t>（一）</w:t>
            </w:r>
            <w:r>
              <w:rPr>
                <w:spacing w:val="0"/>
                <w:sz w:val="24"/>
                <w:szCs w:val="24"/>
              </w:rPr>
              <w:t>未对超过一定规模的危大工程专项施工方案进行专家论证的；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25" w:leftChars="0" w:right="53" w:rightChars="0"/>
              <w:jc w:val="both"/>
              <w:textAlignment w:val="baseline"/>
              <w:rPr>
                <w:spacing w:val="0"/>
                <w:sz w:val="24"/>
                <w:szCs w:val="24"/>
              </w:rPr>
            </w:pPr>
            <w:r>
              <w:rPr>
                <w:spacing w:val="0"/>
                <w:sz w:val="24"/>
                <w:szCs w:val="24"/>
              </w:rPr>
              <w:t>（二）未根据专家论证报告对超过一定规模的危大工程专项施工方案进行修改，或者未按照本规定重新组织专家论证的。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25" w:leftChars="0" w:right="53" w:rightChars="0"/>
              <w:jc w:val="both"/>
              <w:textAlignment w:val="baseline"/>
              <w:rPr>
                <w:spacing w:val="0"/>
                <w:sz w:val="24"/>
                <w:szCs w:val="24"/>
              </w:rPr>
            </w:pPr>
            <w:r>
              <w:rPr>
                <w:rFonts w:hint="eastAsia"/>
                <w:spacing w:val="0"/>
                <w:sz w:val="24"/>
                <w:szCs w:val="24"/>
              </w:rPr>
              <w:t>（三）未严格按照专项施工方案组织施工，或者擅自修改专项施工方案的。</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13" w:right="53" w:firstLine="12"/>
              <w:jc w:val="both"/>
              <w:textAlignment w:val="baseline"/>
              <w:rPr>
                <w:spacing w:val="0"/>
                <w:sz w:val="24"/>
                <w:szCs w:val="24"/>
              </w:rPr>
            </w:pPr>
            <w:r>
              <w:rPr>
                <w:b/>
                <w:bCs/>
                <w:spacing w:val="0"/>
                <w:sz w:val="24"/>
                <w:szCs w:val="24"/>
              </w:rPr>
              <w:t>第三十五条</w:t>
            </w:r>
            <w:r>
              <w:rPr>
                <w:rFonts w:hint="eastAsia"/>
                <w:spacing w:val="0"/>
                <w:sz w:val="24"/>
                <w:szCs w:val="24"/>
                <w:lang w:val="en-US" w:eastAsia="zh-CN"/>
              </w:rPr>
              <w:t xml:space="preserve"> </w:t>
            </w:r>
            <w:r>
              <w:rPr>
                <w:spacing w:val="0"/>
                <w:sz w:val="24"/>
                <w:szCs w:val="24"/>
              </w:rPr>
              <w:t>施工单位有下列行为之一的，责令限期改正，并处</w:t>
            </w:r>
            <w:r>
              <w:rPr>
                <w:rFonts w:hint="eastAsia"/>
                <w:spacing w:val="0"/>
                <w:sz w:val="24"/>
                <w:szCs w:val="24"/>
              </w:rPr>
              <w:t>1</w:t>
            </w:r>
            <w:r>
              <w:rPr>
                <w:spacing w:val="0"/>
                <w:sz w:val="24"/>
                <w:szCs w:val="24"/>
              </w:rPr>
              <w:t>万元以上</w:t>
            </w:r>
            <w:r>
              <w:rPr>
                <w:rFonts w:hint="eastAsia"/>
                <w:spacing w:val="0"/>
                <w:sz w:val="24"/>
                <w:szCs w:val="24"/>
              </w:rPr>
              <w:t>3</w:t>
            </w:r>
            <w:r>
              <w:rPr>
                <w:spacing w:val="0"/>
                <w:sz w:val="24"/>
                <w:szCs w:val="24"/>
              </w:rPr>
              <w:t>万元以下的罚款；对直接负责的主管人员和其他直接责任人员处</w:t>
            </w:r>
            <w:r>
              <w:rPr>
                <w:rFonts w:hint="eastAsia"/>
                <w:spacing w:val="0"/>
                <w:sz w:val="24"/>
                <w:szCs w:val="24"/>
              </w:rPr>
              <w:t>1000</w:t>
            </w:r>
            <w:r>
              <w:rPr>
                <w:spacing w:val="0"/>
                <w:sz w:val="24"/>
                <w:szCs w:val="24"/>
              </w:rPr>
              <w:t>元以上</w:t>
            </w:r>
            <w:r>
              <w:rPr>
                <w:rFonts w:hint="eastAsia"/>
                <w:spacing w:val="0"/>
                <w:sz w:val="24"/>
                <w:szCs w:val="24"/>
              </w:rPr>
              <w:t>5000</w:t>
            </w:r>
            <w:r>
              <w:rPr>
                <w:spacing w:val="0"/>
                <w:sz w:val="24"/>
                <w:szCs w:val="24"/>
              </w:rPr>
              <w:t>元以下的罚款：</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rFonts w:hint="eastAsia" w:ascii="仿宋" w:hAnsi="仿宋" w:eastAsia="仿宋" w:cs="仿宋"/>
                <w:snapToGrid w:val="0"/>
                <w:color w:val="000000"/>
                <w:spacing w:val="0"/>
                <w:kern w:val="0"/>
                <w:sz w:val="24"/>
                <w:szCs w:val="24"/>
                <w:lang w:val="en-US" w:eastAsia="en-US" w:bidi="ar-SA"/>
              </w:rPr>
              <w:t>（一）</w:t>
            </w:r>
            <w:r>
              <w:rPr>
                <w:spacing w:val="0"/>
                <w:sz w:val="24"/>
                <w:szCs w:val="24"/>
              </w:rPr>
              <w:t>项目负责人未按照本规定现场履职或者组织限期整改的；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spacing w:val="0"/>
                <w:sz w:val="24"/>
                <w:szCs w:val="24"/>
              </w:rPr>
              <w:t>（二）施工单位未按照本规定进行施工监测和安全巡视的；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spacing w:val="0"/>
                <w:sz w:val="24"/>
                <w:szCs w:val="24"/>
              </w:rPr>
              <w:t>（三）未按照本规定组织危大工程验收的；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spacing w:val="0"/>
                <w:sz w:val="24"/>
                <w:szCs w:val="24"/>
              </w:rPr>
              <w:t>（四）发生险情或者事故时，未采取应急处置措施的；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2" w:line="400" w:lineRule="exact"/>
              <w:ind w:left="113" w:leftChars="0" w:right="53" w:rightChars="0" w:firstLine="12" w:firstLineChars="0"/>
              <w:jc w:val="both"/>
              <w:textAlignment w:val="baseline"/>
              <w:rPr>
                <w:spacing w:val="0"/>
                <w:sz w:val="24"/>
                <w:szCs w:val="24"/>
              </w:rPr>
            </w:pPr>
            <w:r>
              <w:rPr>
                <w:spacing w:val="0"/>
                <w:sz w:val="24"/>
                <w:szCs w:val="24"/>
              </w:rPr>
              <w:t>（五）未按照本规定建立危大工程安全管理档案的。</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08" w:right="80" w:hanging="1"/>
              <w:textAlignment w:val="baseline"/>
              <w:rPr>
                <w:spacing w:val="0"/>
                <w:sz w:val="24"/>
                <w:szCs w:val="24"/>
              </w:rPr>
            </w:pPr>
            <w:r>
              <w:rPr>
                <w:rFonts w:ascii="Times New Roman" w:hAnsi="Times New Roman" w:eastAsia="Times New Roman" w:cs="Times New Roman"/>
                <w:b/>
                <w:bCs/>
                <w:spacing w:val="0"/>
                <w:sz w:val="24"/>
                <w:szCs w:val="24"/>
              </w:rPr>
              <w:t>3.</w:t>
            </w:r>
            <w:r>
              <w:rPr>
                <w:spacing w:val="0"/>
                <w:sz w:val="24"/>
                <w:szCs w:val="24"/>
                <w14:textOutline w14:w="4358" w14:cap="sq" w14:cmpd="sng">
                  <w14:solidFill>
                    <w14:srgbClr w14:val="000000"/>
                  </w14:solidFill>
                  <w14:prstDash w14:val="solid"/>
                  <w14:bevel/>
                </w14:textOutline>
              </w:rPr>
              <w:t>《房屋市政工程生产安全重大事故隐患判定标准（</w:t>
            </w:r>
            <w:r>
              <w:rPr>
                <w:rFonts w:ascii="Times New Roman" w:hAnsi="Times New Roman" w:eastAsia="Times New Roman" w:cs="Times New Roman"/>
                <w:b/>
                <w:bCs/>
                <w:spacing w:val="0"/>
                <w:sz w:val="24"/>
                <w:szCs w:val="24"/>
              </w:rPr>
              <w:t>2022</w:t>
            </w:r>
            <w:r>
              <w:rPr>
                <w:spacing w:val="0"/>
                <w:sz w:val="24"/>
                <w:szCs w:val="24"/>
                <w14:textOutline w14:w="4358" w14:cap="sq" w14:cmpd="sng">
                  <w14:solidFill>
                    <w14:srgbClr w14:val="000000"/>
                  </w14:solidFill>
                  <w14:prstDash w14:val="solid"/>
                  <w14:bevel/>
                </w14:textOutline>
              </w:rPr>
              <w:t>版）》</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第四条</w:t>
            </w:r>
            <w:r>
              <w:rPr>
                <w:spacing w:val="0"/>
                <w:sz w:val="24"/>
                <w:szCs w:val="24"/>
              </w:rPr>
              <w:t xml:space="preserve"> 施工安全管理有下列情形之一的，应判定为重大事故隐患：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spacing w:val="0"/>
                <w:sz w:val="24"/>
                <w:szCs w:val="24"/>
              </w:rPr>
            </w:pPr>
            <w:r>
              <w:rPr>
                <w:spacing w:val="0"/>
                <w:sz w:val="24"/>
                <w:szCs w:val="24"/>
              </w:rPr>
              <w:t>（四）危险性较大的分部分项工程未编制、未审核专项施工方案，或未按规定组织专家对“超过一定规模的危险性较大的分部分项工程范围”的专项施工方案进行论证。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使用国家明令淘汰、禁止使用，或危害程度较大、可能导致群死群伤或造成重大经济损失的工艺、设备、材料</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4"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《中华人民共和国安全生产法》</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6" w:right="53" w:firstLine="9"/>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第三十八条</w:t>
            </w:r>
            <w:r>
              <w:rPr>
                <w:spacing w:val="0"/>
                <w:sz w:val="24"/>
                <w:szCs w:val="24"/>
              </w:rPr>
              <w:t xml:space="preserve"> 国家对严重危及生产安全的工艺、设备实行淘汰制度，具体目录由国务院应急管理部门会同国务院有关部门制定并公布。法律、行政法规对目录的制定另有规定的，适用其规定。</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6" w:right="53" w:firstLine="487" w:firstLineChars="203"/>
              <w:textAlignment w:val="baseline"/>
              <w:rPr>
                <w:spacing w:val="0"/>
                <w:sz w:val="24"/>
                <w:szCs w:val="24"/>
              </w:rPr>
            </w:pPr>
            <w:r>
              <w:rPr>
                <w:spacing w:val="0"/>
                <w:sz w:val="24"/>
                <w:szCs w:val="24"/>
              </w:rPr>
              <w:t>省、自治区、直辖市人民政府可以根据本地区实际情况制定并公布具体目录，对前款规定以外的危及生产安全的工艺、设备予以淘汰。</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6" w:right="53" w:firstLine="487" w:firstLineChars="203"/>
              <w:textAlignment w:val="baseline"/>
              <w:rPr>
                <w:spacing w:val="0"/>
                <w:sz w:val="24"/>
                <w:szCs w:val="24"/>
              </w:rPr>
            </w:pPr>
            <w:r>
              <w:rPr>
                <w:spacing w:val="0"/>
                <w:sz w:val="24"/>
                <w:szCs w:val="24"/>
              </w:rPr>
              <w:t>生产经营单位不得使用应当淘汰的危及生产安全的工艺、设备。</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06" w:right="90" w:firstLine="18"/>
              <w:jc w:val="both"/>
              <w:textAlignment w:val="baseline"/>
              <w:rPr>
                <w:rFonts w:ascii="Times New Roman" w:hAnsi="Times New Roman" w:eastAsia="Times New Roman" w:cs="Times New Roman"/>
                <w:spacing w:val="0"/>
                <w:sz w:val="24"/>
                <w:szCs w:val="24"/>
              </w:rPr>
            </w:pPr>
            <w:r>
              <w:rPr>
                <w:spacing w:val="0"/>
                <w:sz w:val="24"/>
                <w:szCs w:val="24"/>
                <w14:textOutline w14:w="4358" w14:cap="sq" w14:cmpd="sng">
                  <w14:solidFill>
                    <w14:srgbClr w14:val="000000"/>
                  </w14:solidFill>
                  <w14:prstDash w14:val="solid"/>
                  <w14:bevel/>
                </w14:textOutline>
              </w:rPr>
              <w:t>第九十九条</w:t>
            </w:r>
            <w:r>
              <w:rPr>
                <w:spacing w:val="0"/>
                <w:sz w:val="24"/>
                <w:szCs w:val="24"/>
              </w:rPr>
              <w:t xml:space="preserve">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ascii="Times New Roman" w:hAnsi="Times New Roman" w:eastAsia="Times New Roman" w:cs="Times New Roman"/>
                <w:spacing w:val="0"/>
                <w:sz w:val="24"/>
                <w:szCs w:val="24"/>
              </w:rPr>
              <w:t>:</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08"/>
              <w:textAlignment w:val="baseline"/>
              <w:rPr>
                <w:spacing w:val="0"/>
                <w:sz w:val="24"/>
                <w:szCs w:val="24"/>
              </w:rPr>
            </w:pPr>
            <w:r>
              <w:rPr>
                <w:spacing w:val="0"/>
                <w:sz w:val="24"/>
                <w:szCs w:val="24"/>
              </w:rPr>
              <w:t>（七）使用应当淘汰的危及生产安全的工艺、设备的。</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09"/>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6" w:right="90" w:firstLine="9"/>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第六十二条</w:t>
            </w:r>
            <w:r>
              <w:rPr>
                <w:spacing w:val="0"/>
                <w:sz w:val="24"/>
                <w:szCs w:val="24"/>
              </w:rPr>
              <w:t xml:space="preserve">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2" w:right="31" w:hanging="4"/>
              <w:textAlignment w:val="baseline"/>
              <w:rPr>
                <w:spacing w:val="0"/>
                <w:sz w:val="24"/>
                <w:szCs w:val="24"/>
              </w:rPr>
            </w:pPr>
            <w:r>
              <w:rPr>
                <w:spacing w:val="0"/>
                <w:sz w:val="24"/>
                <w:szCs w:val="24"/>
              </w:rPr>
              <w:t>（六）使用国家明令淘汰、禁止使用的危及施工安全的工艺、设备、材料的。</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8" w:right="80" w:hanging="1"/>
              <w:textAlignment w:val="baseline"/>
              <w:rPr>
                <w:spacing w:val="0"/>
                <w:sz w:val="24"/>
                <w:szCs w:val="24"/>
              </w:rPr>
            </w:pPr>
            <w:r>
              <w:rPr>
                <w:rFonts w:ascii="Times New Roman" w:hAnsi="Times New Roman" w:eastAsia="Times New Roman" w:cs="Times New Roman"/>
                <w:b/>
                <w:bCs/>
                <w:spacing w:val="0"/>
                <w:sz w:val="24"/>
                <w:szCs w:val="24"/>
              </w:rPr>
              <w:t>3.</w:t>
            </w:r>
            <w:r>
              <w:rPr>
                <w:spacing w:val="0"/>
                <w:sz w:val="24"/>
                <w:szCs w:val="24"/>
                <w14:textOutline w14:w="4358" w14:cap="sq" w14:cmpd="sng">
                  <w14:solidFill>
                    <w14:srgbClr w14:val="000000"/>
                  </w14:solidFill>
                  <w14:prstDash w14:val="solid"/>
                  <w14:bevel/>
                </w14:textOutline>
              </w:rPr>
              <w:t>《房屋市政工程生产安全重大事故隐患判定标准（</w:t>
            </w:r>
            <w:r>
              <w:rPr>
                <w:rFonts w:ascii="Times New Roman" w:hAnsi="Times New Roman" w:eastAsia="Times New Roman" w:cs="Times New Roman"/>
                <w:b/>
                <w:bCs/>
                <w:spacing w:val="0"/>
                <w:sz w:val="24"/>
                <w:szCs w:val="24"/>
              </w:rPr>
              <w:t>2022</w:t>
            </w:r>
            <w:r>
              <w:rPr>
                <w:spacing w:val="0"/>
                <w:sz w:val="24"/>
                <w:szCs w:val="24"/>
                <w14:textOutline w14:w="4358" w14:cap="sq" w14:cmpd="sng">
                  <w14:solidFill>
                    <w14:srgbClr w14:val="000000"/>
                  </w14:solidFill>
                  <w14:prstDash w14:val="solid"/>
                  <w14:bevel/>
                </w14:textOutline>
              </w:rPr>
              <w:t>版）》</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20"/>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第十四条</w:t>
            </w:r>
            <w:r>
              <w:rPr>
                <w:spacing w:val="0"/>
                <w:sz w:val="24"/>
                <w:szCs w:val="24"/>
              </w:rPr>
              <w:t xml:space="preserve"> 使用危害程度较大、可能导致群死群伤或造成重大经济损失的施工工艺、设备和材料，应判定为重大事故隐患。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eastAsia="仿宋"/>
                <w:spacing w:val="-15"/>
                <w:sz w:val="24"/>
                <w:szCs w:val="24"/>
                <w:lang w:val="en-US" w:eastAsia="zh-CN"/>
              </w:rPr>
            </w:pPr>
            <w:r>
              <w:rPr>
                <w:rFonts w:hint="eastAsia"/>
                <w:spacing w:val="-15"/>
                <w:sz w:val="24"/>
                <w:szCs w:val="24"/>
                <w:lang w:val="en-US" w:eastAsia="zh-CN"/>
              </w:rPr>
              <w:t>28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按规定执行现场带班制度，企业负责人每月带班检查时间少于其工作日的25%，项目负责人每月带班生产时间少于本月施工时间的80%，项目专职安全生产管理人员未每日在施工现场开展安全检查，或危险性较大的分部分项工程施工时未在现场进行监督。</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20" w:right="73" w:hanging="1"/>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《建筑施工企业负责人及项目负责人施工现场带班暂行办法》</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38" w:right="95" w:hanging="13"/>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第六条</w:t>
            </w:r>
            <w:r>
              <w:rPr>
                <w:spacing w:val="0"/>
                <w:sz w:val="24"/>
                <w:szCs w:val="24"/>
              </w:rPr>
              <w:t xml:space="preserve"> 建筑施工企业负责人要定期带班检查，每月检查时间不少于其工作日的</w:t>
            </w:r>
            <w:r>
              <w:rPr>
                <w:rFonts w:ascii="Times New Roman" w:hAnsi="Times New Roman" w:eastAsia="Times New Roman" w:cs="Times New Roman"/>
                <w:spacing w:val="0"/>
                <w:sz w:val="24"/>
                <w:szCs w:val="24"/>
              </w:rPr>
              <w:t>25%</w:t>
            </w:r>
            <w:r>
              <w:rPr>
                <w:spacing w:val="0"/>
                <w:sz w:val="24"/>
                <w:szCs w:val="24"/>
              </w:rPr>
              <w:t>。</w:t>
            </w:r>
          </w:p>
          <w:p>
            <w:pPr>
              <w:pStyle w:val="13"/>
              <w:keepNext w:val="0"/>
              <w:keepLines w:val="0"/>
              <w:pageBreakBefore w:val="0"/>
              <w:widowControl/>
              <w:kinsoku w:val="0"/>
              <w:wordWrap/>
              <w:overflowPunct/>
              <w:topLinePunct w:val="0"/>
              <w:autoSpaceDE w:val="0"/>
              <w:autoSpaceDN w:val="0"/>
              <w:bidi w:val="0"/>
              <w:adjustRightInd w:val="0"/>
              <w:snapToGrid w:val="0"/>
              <w:spacing w:before="92" w:line="400" w:lineRule="exact"/>
              <w:ind w:left="125" w:right="96" w:firstLine="420"/>
              <w:textAlignment w:val="baseline"/>
              <w:rPr>
                <w:spacing w:val="0"/>
                <w:sz w:val="24"/>
                <w:szCs w:val="24"/>
              </w:rPr>
            </w:pPr>
            <w:r>
              <w:rPr>
                <w:spacing w:val="0"/>
                <w:sz w:val="24"/>
                <w:szCs w:val="24"/>
              </w:rPr>
              <w:t>建筑施工企业负责人带班检查时，应认真做好检查记录，并分别在企业和工程项目存档备查。</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0" w:right="95" w:firstLine="5"/>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第七条</w:t>
            </w:r>
            <w:r>
              <w:rPr>
                <w:spacing w:val="0"/>
                <w:sz w:val="24"/>
                <w:szCs w:val="24"/>
              </w:rPr>
              <w:t xml:space="preserve"> 工程项目进行超过一定规模的危险性较大的分部分项工程施工时，建筑施工企业负责人应到施工现场进行带班检查。对于有分公司（非独立法人）的企业集团，集团负责人因故不能到现场的，可书面委托工程所在地的分公司负责人对施工现场进行带班检查。</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3" w:firstLine="480" w:firstLineChars="200"/>
              <w:jc w:val="both"/>
              <w:textAlignment w:val="baseline"/>
              <w:rPr>
                <w:spacing w:val="0"/>
                <w:sz w:val="24"/>
                <w:szCs w:val="24"/>
              </w:rPr>
            </w:pPr>
            <w:r>
              <w:rPr>
                <w:spacing w:val="0"/>
                <w:sz w:val="24"/>
                <w:szCs w:val="24"/>
              </w:rPr>
              <w:t>本条所称</w:t>
            </w:r>
            <w:r>
              <w:rPr>
                <w:rFonts w:ascii="Times New Roman" w:hAnsi="Times New Roman" w:eastAsia="Times New Roman" w:cs="Times New Roman"/>
                <w:spacing w:val="0"/>
                <w:sz w:val="24"/>
                <w:szCs w:val="24"/>
              </w:rPr>
              <w:t>“</w:t>
            </w:r>
            <w:r>
              <w:rPr>
                <w:spacing w:val="0"/>
                <w:sz w:val="24"/>
                <w:szCs w:val="24"/>
              </w:rPr>
              <w:t>超过一定规模的危险性较大的分部分项工程</w:t>
            </w:r>
            <w:r>
              <w:rPr>
                <w:rFonts w:ascii="Times New Roman" w:hAnsi="Times New Roman" w:eastAsia="Times New Roman" w:cs="Times New Roman"/>
                <w:spacing w:val="0"/>
                <w:sz w:val="24"/>
                <w:szCs w:val="24"/>
              </w:rPr>
              <w:t>”</w:t>
            </w:r>
            <w:r>
              <w:rPr>
                <w:spacing w:val="0"/>
                <w:sz w:val="24"/>
                <w:szCs w:val="24"/>
              </w:rPr>
              <w:t>详见《关于印发〈危险性较大的分部分项工程安全管理办法〉的通知》（建质〔</w:t>
            </w:r>
            <w:r>
              <w:rPr>
                <w:rFonts w:ascii="Times New Roman" w:hAnsi="Times New Roman" w:eastAsia="Times New Roman" w:cs="Times New Roman"/>
                <w:spacing w:val="0"/>
                <w:sz w:val="24"/>
                <w:szCs w:val="24"/>
              </w:rPr>
              <w:t>2009</w:t>
            </w:r>
            <w:r>
              <w:rPr>
                <w:spacing w:val="0"/>
                <w:sz w:val="24"/>
                <w:szCs w:val="24"/>
              </w:rPr>
              <w:t>〕</w:t>
            </w:r>
            <w:r>
              <w:rPr>
                <w:rFonts w:ascii="Times New Roman" w:hAnsi="Times New Roman" w:eastAsia="Times New Roman" w:cs="Times New Roman"/>
                <w:spacing w:val="0"/>
                <w:sz w:val="24"/>
                <w:szCs w:val="24"/>
              </w:rPr>
              <w:t>87</w:t>
            </w:r>
            <w:r>
              <w:rPr>
                <w:spacing w:val="0"/>
                <w:sz w:val="24"/>
                <w:szCs w:val="24"/>
              </w:rPr>
              <w:t>号）的规定。</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35" w:right="92" w:hanging="1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第十一条</w:t>
            </w:r>
            <w:r>
              <w:rPr>
                <w:spacing w:val="0"/>
                <w:sz w:val="24"/>
                <w:szCs w:val="24"/>
              </w:rPr>
              <w:t xml:space="preserve"> 项目负责人每月带班生产时间不得少于本月施工时间的80%。因其他事务需离开施工现场时，应向工程项目的建设单位请假，经批准后方可离开。离开期间应委托项目相关负责人负责其外出时的日常工作。</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13" w:right="75" w:hanging="4"/>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《建筑施工企业主要负责人、项目负责人和专职安全生产管理人员安全生产管理规定》</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第三十条</w:t>
            </w:r>
            <w:r>
              <w:rPr>
                <w:spacing w:val="0"/>
                <w:sz w:val="24"/>
                <w:szCs w:val="24"/>
              </w:rPr>
              <w:t xml:space="preserve"> 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spacing w:val="0"/>
                <w:sz w:val="24"/>
                <w:szCs w:val="24"/>
              </w:rPr>
              <w:t>（一）未按规定设立安全生产管理机构的；</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spacing w:val="0"/>
                <w:sz w:val="24"/>
                <w:szCs w:val="24"/>
              </w:rPr>
              <w:t>（二）未按规定配备专职安全生产管理人员的；</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rFonts w:hint="eastAsia" w:eastAsia="仿宋"/>
                <w:spacing w:val="0"/>
                <w:sz w:val="24"/>
                <w:szCs w:val="24"/>
                <w:lang w:eastAsia="zh-CN"/>
              </w:rPr>
            </w:pPr>
            <w:r>
              <w:rPr>
                <w:spacing w:val="0"/>
                <w:sz w:val="24"/>
                <w:szCs w:val="24"/>
              </w:rPr>
              <w:t>（三）危险性较大的分部分项工程施工时未安排专职安全生产管理人员现场监督的</w:t>
            </w:r>
            <w:r>
              <w:rPr>
                <w:rFonts w:hint="eastAsia"/>
                <w:spacing w:val="0"/>
                <w:sz w:val="24"/>
                <w:szCs w:val="24"/>
                <w:lang w:eastAsia="zh-CN"/>
              </w:rPr>
              <w:t>；</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rFonts w:hint="eastAsia"/>
                <w:spacing w:val="0"/>
                <w:sz w:val="24"/>
                <w:szCs w:val="24"/>
              </w:rPr>
              <w:t>（四）“安管人员”未取得安全生产考核合格证书的。</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第三十二条</w:t>
            </w:r>
            <w:r>
              <w:rPr>
                <w:spacing w:val="0"/>
                <w:sz w:val="24"/>
                <w:szCs w:val="24"/>
              </w:rPr>
              <w:t xml:space="preserve">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482" w:firstLineChars="201"/>
              <w:jc w:val="both"/>
              <w:textAlignment w:val="baseline"/>
              <w:rPr>
                <w:spacing w:val="0"/>
                <w:sz w:val="24"/>
                <w:szCs w:val="24"/>
              </w:rPr>
            </w:pPr>
            <w:r>
              <w:rPr>
                <w:spacing w:val="0"/>
                <w:sz w:val="24"/>
                <w:szCs w:val="24"/>
              </w:rPr>
              <w:t>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25"/>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第三十三条</w:t>
            </w:r>
            <w:r>
              <w:rPr>
                <w:spacing w:val="0"/>
                <w:sz w:val="24"/>
                <w:szCs w:val="24"/>
              </w:rPr>
              <w:t xml:space="preserve"> 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eastAsia="仿宋"/>
                <w:spacing w:val="-15"/>
                <w:sz w:val="24"/>
                <w:szCs w:val="24"/>
                <w:lang w:val="en-US" w:eastAsia="zh-CN"/>
              </w:rPr>
            </w:pPr>
            <w:r>
              <w:rPr>
                <w:rFonts w:hint="eastAsia"/>
                <w:spacing w:val="-15"/>
                <w:sz w:val="24"/>
                <w:szCs w:val="24"/>
                <w:lang w:val="en-US" w:eastAsia="zh-CN"/>
              </w:rPr>
              <w:t>29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作业人员不服管理、违反规章制度和操作规程冒险作业造成重大伤亡事故或者其他 严重后果</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第三十三条</w:t>
            </w:r>
            <w:r>
              <w:rPr>
                <w:spacing w:val="0"/>
                <w:sz w:val="24"/>
                <w:szCs w:val="24"/>
              </w:rPr>
              <w:t xml:space="preserve"> 作业人员应当遵守安全施工的强制性标准、规章制度和操作规程，正确使用安全防护用具、机械设备等。</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8" w:right="47" w:firstLine="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第六十六条第一款</w:t>
            </w:r>
            <w:r>
              <w:rPr>
                <w:spacing w:val="0"/>
                <w:sz w:val="24"/>
                <w:szCs w:val="24"/>
              </w:rPr>
              <w:t xml:space="preserve">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16" w:right="95"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第二款</w:t>
            </w:r>
            <w:r>
              <w:rPr>
                <w:spacing w:val="0"/>
                <w:sz w:val="24"/>
                <w:szCs w:val="24"/>
              </w:rPr>
              <w:t xml:space="preserve"> 作业人员不服管理、违反规章制度和操作规程冒险作业造成重大伤亡事故或者其他严重后果，构成犯罪的，依照刑法有关规定追究刑事责任。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en-US"/>
              </w:rPr>
              <w:t>3</w:t>
            </w:r>
            <w:r>
              <w:rPr>
                <w:rFonts w:hint="eastAsia"/>
                <w:spacing w:val="-15"/>
                <w:sz w:val="24"/>
                <w:szCs w:val="24"/>
                <w:lang w:val="en-US" w:eastAsia="zh-CN"/>
              </w:rPr>
              <w:t>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对所承担的建设工程未进行定期和专项安全检查，安全检查记录不全</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2" w:right="87" w:firstLine="13"/>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第二十一条第一款</w:t>
            </w:r>
            <w:r>
              <w:rPr>
                <w:spacing w:val="0"/>
                <w:sz w:val="24"/>
                <w:szCs w:val="24"/>
              </w:rPr>
              <w:t xml:space="preserve">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pStyle w:val="13"/>
              <w:keepNext w:val="0"/>
              <w:keepLines w:val="0"/>
              <w:pageBreakBefore w:val="0"/>
              <w:widowControl/>
              <w:kinsoku w:val="0"/>
              <w:wordWrap/>
              <w:overflowPunct/>
              <w:topLinePunct w:val="0"/>
              <w:autoSpaceDE w:val="0"/>
              <w:autoSpaceDN w:val="0"/>
              <w:bidi w:val="0"/>
              <w:adjustRightInd w:val="0"/>
              <w:snapToGrid w:val="0"/>
              <w:spacing w:before="93" w:line="400" w:lineRule="exact"/>
              <w:ind w:left="116" w:right="43"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第六十六条</w:t>
            </w:r>
            <w:r>
              <w:rPr>
                <w:spacing w:val="0"/>
                <w:sz w:val="24"/>
                <w:szCs w:val="24"/>
              </w:rPr>
              <w:t xml:space="preserve">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2" w:right="87" w:firstLine="491" w:firstLineChars="205"/>
              <w:jc w:val="both"/>
              <w:textAlignment w:val="baseline"/>
              <w:rPr>
                <w:spacing w:val="0"/>
                <w:sz w:val="24"/>
                <w:szCs w:val="24"/>
              </w:rPr>
            </w:pPr>
            <w:r>
              <w:rPr>
                <w:spacing w:val="0"/>
                <w:sz w:val="24"/>
                <w:szCs w:val="24"/>
              </w:rPr>
              <w:t>作业人员不服管理、违反规章制度和操作规程冒险作业造成重大伤亡事故或者其他严重后果，构成犯罪的，依照刑法有关规定追究刑事责任。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2" w:right="87" w:firstLine="491" w:firstLineChars="205"/>
              <w:jc w:val="both"/>
              <w:textAlignment w:val="baseline"/>
              <w:rPr>
                <w:spacing w:val="0"/>
                <w:sz w:val="24"/>
                <w:szCs w:val="24"/>
              </w:rPr>
            </w:pPr>
            <w:r>
              <w:rPr>
                <w:spacing w:val="0"/>
                <w:sz w:val="24"/>
                <w:szCs w:val="24"/>
              </w:rPr>
              <w:t>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en-US"/>
              </w:rPr>
              <w:t>3</w:t>
            </w:r>
            <w:r>
              <w:rPr>
                <w:rFonts w:hint="eastAsia"/>
                <w:spacing w:val="-15"/>
                <w:sz w:val="24"/>
                <w:szCs w:val="24"/>
                <w:lang w:val="en-US" w:eastAsia="zh-CN"/>
              </w:rPr>
              <w:t>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对建筑安全事故隐患未采取措施予以消除</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0" w:right="53" w:firstLine="15"/>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第二十一条第二款</w:t>
            </w:r>
            <w:r>
              <w:rPr>
                <w:spacing w:val="0"/>
                <w:sz w:val="24"/>
                <w:szCs w:val="24"/>
              </w:rPr>
              <w:t xml:space="preserve">  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《中华人民共和国建筑法》</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13" w:right="50"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第七十一条</w:t>
            </w:r>
            <w:r>
              <w:rPr>
                <w:rFonts w:hint="eastAsia"/>
                <w:spacing w:val="0"/>
                <w:sz w:val="24"/>
                <w:szCs w:val="24"/>
                <w:lang w:val="en-US" w:eastAsia="zh-CN"/>
                <w14:textOutline w14:w="4358" w14:cap="sq" w14:cmpd="sng">
                  <w14:solidFill>
                    <w14:srgbClr w14:val="000000"/>
                  </w14:solidFill>
                  <w14:prstDash w14:val="solid"/>
                  <w14:bevel/>
                </w14:textOutline>
              </w:rPr>
              <w:t>第一款</w:t>
            </w:r>
            <w:r>
              <w:rPr>
                <w:spacing w:val="0"/>
                <w:sz w:val="24"/>
                <w:szCs w:val="24"/>
              </w:rPr>
              <w:t xml:space="preserve"> 建筑施工企业违反本法规定，对建筑安全事故隐患不采取措施予以消除的，责令改正，可以处以罚款；情节严重的，责令停业整顿，降低资质等级或者吊销资质证书；构成犯罪的，依法追究刑事责任。</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9" w:line="400" w:lineRule="exact"/>
              <w:ind w:left="117" w:leftChars="0" w:right="53" w:rightChars="0" w:hanging="10" w:firstLineChars="0"/>
              <w:jc w:val="both"/>
              <w:textAlignment w:val="baseline"/>
              <w:rPr>
                <w:spacing w:val="0"/>
                <w:sz w:val="24"/>
                <w:szCs w:val="24"/>
                <w14:textOutline w14:w="4358" w14:cap="sq" w14:cmpd="sng">
                  <w14:solidFill>
                    <w14:srgbClr w14:val="000000"/>
                  </w14:solidFill>
                  <w14:prstDash w14:val="solid"/>
                  <w14:bevel/>
                </w14:textOutline>
              </w:rPr>
            </w:pPr>
            <w:r>
              <w:rPr>
                <w:rFonts w:ascii="仿宋" w:hAnsi="仿宋" w:eastAsia="仿宋" w:cs="仿宋"/>
                <w:snapToGrid w:val="0"/>
                <w:color w:val="000000"/>
                <w:spacing w:val="0"/>
                <w:kern w:val="0"/>
                <w:sz w:val="24"/>
                <w:szCs w:val="24"/>
                <w:lang w:val="en-US" w:eastAsia="en-US" w:bidi="ar-SA"/>
                <w14:textOutline w14:w="4358" w14:cap="sq" w14:cmpd="sng">
                  <w14:solidFill>
                    <w14:srgbClr w14:val="000000"/>
                  </w14:solidFill>
                  <w14:prstDash w14:val="solid"/>
                  <w14:bevel/>
                </w14:textOutline>
              </w:rPr>
              <w:t>3</w:t>
            </w:r>
            <w:r>
              <w:rPr>
                <w:rFonts w:hint="eastAsia" w:cs="仿宋"/>
                <w:snapToGrid w:val="0"/>
                <w:color w:val="000000"/>
                <w:spacing w:val="0"/>
                <w:kern w:val="0"/>
                <w:sz w:val="24"/>
                <w:szCs w:val="24"/>
                <w:lang w:val="en-US" w:eastAsia="zh-CN" w:bidi="ar-SA"/>
                <w14:textOutline w14:w="4358" w14:cap="sq" w14:cmpd="sng">
                  <w14:solidFill>
                    <w14:srgbClr w14:val="000000"/>
                  </w14:solidFill>
                  <w14:prstDash w14:val="solid"/>
                  <w14:bevel/>
                </w14:textOutline>
              </w:rPr>
              <w:t>.《中华人民共和国</w:t>
            </w:r>
            <w:r>
              <w:rPr>
                <w:spacing w:val="0"/>
                <w:sz w:val="24"/>
                <w:szCs w:val="24"/>
                <w14:textOutline w14:w="4358" w14:cap="sq" w14:cmpd="sng">
                  <w14:solidFill>
                    <w14:srgbClr w14:val="000000"/>
                  </w14:solidFill>
                  <w14:prstDash w14:val="solid"/>
                  <w14:bevel/>
                </w14:textOutline>
              </w:rPr>
              <w:t>安全生产法》</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99" w:line="400" w:lineRule="exact"/>
              <w:ind w:left="117" w:leftChars="0" w:right="53" w:rightChars="0" w:hanging="10" w:firstLineChars="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第一百零二条</w:t>
            </w:r>
            <w:r>
              <w:rPr>
                <w:spacing w:val="0"/>
                <w:sz w:val="24"/>
                <w:szCs w:val="24"/>
              </w:rPr>
              <w:t xml:space="preserve">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eastAsia="仿宋"/>
                <w:spacing w:val="-15"/>
                <w:sz w:val="24"/>
                <w:szCs w:val="24"/>
                <w:lang w:val="en-US" w:eastAsia="zh-CN"/>
              </w:rPr>
            </w:pPr>
            <w:r>
              <w:rPr>
                <w:rFonts w:hint="eastAsia"/>
                <w:spacing w:val="-15"/>
                <w:sz w:val="24"/>
                <w:szCs w:val="24"/>
                <w:lang w:val="en-US" w:eastAsia="en-US"/>
              </w:rPr>
              <w:t>3</w:t>
            </w:r>
            <w:r>
              <w:rPr>
                <w:rFonts w:hint="eastAsia"/>
                <w:spacing w:val="-15"/>
                <w:sz w:val="24"/>
                <w:szCs w:val="24"/>
                <w:lang w:val="en-US" w:eastAsia="zh-CN"/>
              </w:rPr>
              <w:t>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主要负责人未按规定及时、如实报告生产安全事故</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9"/>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20"/>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第五十条</w:t>
            </w:r>
            <w:r>
              <w:rPr>
                <w:spacing w:val="0"/>
                <w:sz w:val="24"/>
                <w:szCs w:val="24"/>
              </w:rPr>
              <w:t xml:space="preserve"> 施工单位发生生产安全事故，应当按照国家有关伤亡事故报告和调查处理的规定，及时、如实地向负责安全生产监督管理的部门、建设行政主管部门或者其他有关部门报告；特种设备发生事故的，还应当同时向特种设备安全监督管理部门报告。接到报告的部门应当按照国家有关规定，如实上报。</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08" w:right="47" w:firstLine="496" w:firstLineChars="207"/>
              <w:textAlignment w:val="baseline"/>
              <w:rPr>
                <w:spacing w:val="0"/>
                <w:sz w:val="24"/>
                <w:szCs w:val="24"/>
              </w:rPr>
            </w:pPr>
            <w:r>
              <w:rPr>
                <w:spacing w:val="0"/>
                <w:sz w:val="24"/>
                <w:szCs w:val="24"/>
              </w:rPr>
              <w:t>实行施工总承包的建设工程，由总承包单位负责上报事故。</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9"/>
              <w:textAlignment w:val="baseline"/>
              <w:rPr>
                <w:rFonts w:ascii="Times New Roman" w:hAnsi="Times New Roman" w:eastAsia="Times New Roman" w:cs="Times New Roman"/>
                <w:b/>
                <w:bCs/>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《中华人民共和国安全生产法》</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8" w:right="90" w:firstLine="6"/>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第二十一条</w:t>
            </w:r>
            <w:r>
              <w:rPr>
                <w:spacing w:val="0"/>
                <w:sz w:val="24"/>
                <w:szCs w:val="24"/>
              </w:rPr>
              <w:t xml:space="preserve"> 生产经营单位的主要负责人对本单位安全生产工作负有下列职责：</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8"/>
              <w:textAlignment w:val="baseline"/>
              <w:rPr>
                <w:spacing w:val="0"/>
                <w:sz w:val="24"/>
                <w:szCs w:val="24"/>
              </w:rPr>
            </w:pPr>
            <w:r>
              <w:rPr>
                <w:spacing w:val="0"/>
                <w:sz w:val="24"/>
                <w:szCs w:val="24"/>
              </w:rPr>
              <w:t>（七）及时、如实报告生产安全事故。</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3" w:right="90" w:firstLine="12"/>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第一百一十条</w:t>
            </w:r>
            <w:r>
              <w:rPr>
                <w:spacing w:val="0"/>
                <w:sz w:val="24"/>
                <w:szCs w:val="24"/>
              </w:rPr>
              <w:t xml:space="preserve">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3" w:right="53" w:firstLine="489" w:firstLineChars="204"/>
              <w:textAlignment w:val="baseline"/>
              <w:rPr>
                <w:spacing w:val="0"/>
                <w:sz w:val="24"/>
                <w:szCs w:val="24"/>
              </w:rPr>
            </w:pPr>
            <w:r>
              <w:rPr>
                <w:spacing w:val="0"/>
                <w:sz w:val="24"/>
                <w:szCs w:val="24"/>
              </w:rPr>
              <w:t>生产经营单位的主要负责人对生产安全事故隐瞒不报、谎报或者迟报的，依照前款规定处罚。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eastAsia="仿宋"/>
                <w:spacing w:val="-15"/>
                <w:sz w:val="24"/>
                <w:szCs w:val="24"/>
                <w:lang w:val="en-US" w:eastAsia="zh-CN"/>
              </w:rPr>
            </w:pPr>
            <w:r>
              <w:rPr>
                <w:rFonts w:hint="eastAsia"/>
                <w:spacing w:val="-15"/>
                <w:sz w:val="24"/>
                <w:szCs w:val="24"/>
                <w:lang w:val="en-US" w:eastAsia="en-US"/>
              </w:rPr>
              <w:t>3</w:t>
            </w:r>
            <w:r>
              <w:rPr>
                <w:rFonts w:hint="eastAsia"/>
                <w:spacing w:val="-15"/>
                <w:sz w:val="24"/>
                <w:szCs w:val="24"/>
                <w:lang w:val="en-US" w:eastAsia="zh-CN"/>
              </w:rPr>
              <w:t>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未向作业人员提供安全防护用具和安全防护服装，或劳动防护用品不符合国家标准或者行业标准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19"/>
              <w:jc w:val="both"/>
              <w:textAlignment w:val="baseline"/>
              <w:rPr>
                <w:spacing w:val="0"/>
                <w:sz w:val="24"/>
                <w:szCs w:val="24"/>
              </w:rPr>
            </w:pPr>
            <w:r>
              <w:rPr>
                <w:rFonts w:ascii="Times New Roman" w:hAnsi="Times New Roman" w:eastAsia="Times New Roman" w:cs="Times New Roman"/>
                <w:b/>
                <w:bCs/>
                <w:spacing w:val="0"/>
                <w:sz w:val="24"/>
                <w:szCs w:val="24"/>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4" w:line="400" w:lineRule="exact"/>
              <w:ind w:left="113" w:right="87"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第三十二条第一款</w:t>
            </w:r>
            <w:r>
              <w:rPr>
                <w:spacing w:val="0"/>
                <w:sz w:val="24"/>
                <w:szCs w:val="24"/>
              </w:rPr>
              <w:t xml:space="preserve"> 施工单位应当向作业人员提供安全防护用具和安全防护服装，并书面告知危险岗位的操作规程和违章操作的危害。</w:t>
            </w:r>
          </w:p>
          <w:p>
            <w:pPr>
              <w:pStyle w:val="13"/>
              <w:keepNext w:val="0"/>
              <w:keepLines w:val="0"/>
              <w:pageBreakBefore w:val="0"/>
              <w:widowControl/>
              <w:kinsoku w:val="0"/>
              <w:wordWrap/>
              <w:overflowPunct/>
              <w:topLinePunct w:val="0"/>
              <w:autoSpaceDE w:val="0"/>
              <w:autoSpaceDN w:val="0"/>
              <w:bidi w:val="0"/>
              <w:adjustRightInd w:val="0"/>
              <w:snapToGrid w:val="0"/>
              <w:spacing w:before="101" w:line="400" w:lineRule="exact"/>
              <w:ind w:left="116" w:right="90"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第六十二条</w:t>
            </w:r>
            <w:r>
              <w:rPr>
                <w:spacing w:val="0"/>
                <w:sz w:val="24"/>
                <w:szCs w:val="24"/>
              </w:rPr>
              <w:t xml:space="preserve">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8" w:line="400" w:lineRule="exact"/>
              <w:jc w:val="both"/>
              <w:textAlignment w:val="baseline"/>
              <w:rPr>
                <w:spacing w:val="0"/>
                <w:sz w:val="24"/>
                <w:szCs w:val="24"/>
              </w:rPr>
            </w:pPr>
            <w:r>
              <w:rPr>
                <w:spacing w:val="0"/>
                <w:sz w:val="24"/>
                <w:szCs w:val="24"/>
              </w:rPr>
              <w:t>（四）未向作业人员提供安全防护用具和安全防护服装的。</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09"/>
              <w:jc w:val="both"/>
              <w:textAlignment w:val="baseline"/>
              <w:rPr>
                <w:spacing w:val="0"/>
                <w:sz w:val="24"/>
                <w:szCs w:val="24"/>
              </w:rPr>
            </w:pPr>
            <w:r>
              <w:rPr>
                <w:rFonts w:ascii="Times New Roman" w:hAnsi="Times New Roman" w:eastAsia="Times New Roman" w:cs="Times New Roman"/>
                <w:b/>
                <w:bCs/>
                <w:spacing w:val="0"/>
                <w:sz w:val="24"/>
                <w:szCs w:val="24"/>
              </w:rPr>
              <w:t>2.</w:t>
            </w:r>
            <w:r>
              <w:rPr>
                <w:spacing w:val="0"/>
                <w:sz w:val="24"/>
                <w:szCs w:val="24"/>
                <w14:textOutline w14:w="4358" w14:cap="sq" w14:cmpd="sng">
                  <w14:solidFill>
                    <w14:srgbClr w14:val="000000"/>
                  </w14:solidFill>
                  <w14:prstDash w14:val="solid"/>
                  <w14:bevel/>
                </w14:textOutline>
              </w:rPr>
              <w:t>《中华人民共和国安全生产法》</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06" w:right="46" w:firstLine="1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第九十九条</w:t>
            </w:r>
            <w:r>
              <w:rPr>
                <w:spacing w:val="0"/>
                <w:sz w:val="24"/>
                <w:szCs w:val="24"/>
              </w:rPr>
              <w:t xml:space="preserve">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06" w:right="46" w:firstLine="18"/>
              <w:jc w:val="both"/>
              <w:textAlignment w:val="baseline"/>
              <w:rPr>
                <w:spacing w:val="0"/>
                <w:sz w:val="24"/>
                <w:szCs w:val="24"/>
              </w:rPr>
            </w:pPr>
            <w:r>
              <w:rPr>
                <w:rFonts w:hint="eastAsia"/>
                <w:spacing w:val="0"/>
                <w:sz w:val="24"/>
                <w:szCs w:val="24"/>
                <w:lang w:eastAsia="zh-CN"/>
              </w:rPr>
              <w:t>（</w:t>
            </w:r>
            <w:r>
              <w:rPr>
                <w:spacing w:val="0"/>
                <w:sz w:val="24"/>
                <w:szCs w:val="24"/>
              </w:rPr>
              <w:t>五）未为从业人员提供符合国家标准或者行业标准的劳动防护用品的。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未对因建设工程施工可能造成损害的毗邻建筑物、构筑物和地下管线等采取专项防护措施</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8" w:line="400" w:lineRule="exact"/>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4" w:right="90" w:firstLine="11"/>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第三十条第一款</w:t>
            </w:r>
            <w:r>
              <w:rPr>
                <w:spacing w:val="0"/>
                <w:sz w:val="24"/>
                <w:szCs w:val="24"/>
              </w:rPr>
              <w:t xml:space="preserve"> 施工单位对因建设工程施工可能造成损害的毗邻建筑物、构筑物和地下管线等，应当采取专项防护措施。</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8" w:right="63"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第六十四条</w:t>
            </w:r>
            <w:r>
              <w:rPr>
                <w:spacing w:val="0"/>
                <w:sz w:val="24"/>
                <w:szCs w:val="24"/>
              </w:rPr>
              <w:t xml:space="preserve"> 违反本条例的规定，施工单位有下列行为之一的，责令限期改正；逾期未改正的，责令停业整顿，并处</w:t>
            </w:r>
            <w:r>
              <w:rPr>
                <w:rFonts w:ascii="Times New Roman" w:hAnsi="Times New Roman" w:eastAsia="Times New Roman" w:cs="Times New Roman"/>
                <w:spacing w:val="0"/>
                <w:sz w:val="24"/>
                <w:szCs w:val="24"/>
              </w:rPr>
              <w:t>5</w:t>
            </w:r>
            <w:r>
              <w:rPr>
                <w:spacing w:val="0"/>
                <w:sz w:val="24"/>
                <w:szCs w:val="24"/>
              </w:rPr>
              <w:t>万元以上</w:t>
            </w:r>
            <w:r>
              <w:rPr>
                <w:rFonts w:ascii="Times New Roman" w:hAnsi="Times New Roman" w:eastAsia="Times New Roman" w:cs="Times New Roman"/>
                <w:spacing w:val="0"/>
                <w:sz w:val="24"/>
                <w:szCs w:val="24"/>
              </w:rPr>
              <w:t>10</w:t>
            </w:r>
            <w:r>
              <w:rPr>
                <w:spacing w:val="0"/>
                <w:sz w:val="24"/>
                <w:szCs w:val="24"/>
              </w:rPr>
              <w:t>万元以下的罚款；造成重大安全事故，构成犯罪的，对直接责任人员，依照刑法有关规定追究刑事责任：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8" w:right="63" w:firstLine="16"/>
              <w:jc w:val="both"/>
              <w:textAlignment w:val="baseline"/>
              <w:rPr>
                <w:spacing w:val="0"/>
                <w:sz w:val="24"/>
                <w:szCs w:val="24"/>
              </w:rPr>
            </w:pPr>
            <w:r>
              <w:rPr>
                <w:spacing w:val="0"/>
                <w:sz w:val="24"/>
                <w:szCs w:val="24"/>
              </w:rPr>
              <w:t>（五）未对因建设工程施工可能造成损害的毗邻建筑物、构筑物和地下管线等采取专项防护措施的。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1"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35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eastAsia="仿宋"/>
                <w:spacing w:val="-15"/>
                <w:sz w:val="24"/>
                <w:szCs w:val="24"/>
                <w:lang w:val="en-US" w:eastAsia="zh-CN"/>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zh-CN"/>
              </w:rPr>
            </w:pPr>
            <w:r>
              <w:rPr>
                <w:rFonts w:hint="eastAsia"/>
                <w:spacing w:val="-15"/>
                <w:sz w:val="24"/>
                <w:szCs w:val="24"/>
                <w:lang w:val="en-US" w:eastAsia="en-US"/>
              </w:rPr>
              <w:t>未根据不同施工阶段和周围环境及季节、气候的变化，在施工现场采取相应的安全施工措施，或者在城市市区内的建设工程的施工现场未实行封闭围挡的</w:t>
            </w:r>
            <w:r>
              <w:rPr>
                <w:rFonts w:hint="eastAsia"/>
                <w:spacing w:val="-15"/>
                <w:sz w:val="24"/>
                <w:szCs w:val="24"/>
                <w:lang w:val="en-US" w:eastAsia="zh-CN"/>
              </w:rPr>
              <w:t>。</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6" w:line="400" w:lineRule="exact"/>
              <w:ind w:left="113" w:right="87" w:firstLine="12"/>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第二十八条第二款</w:t>
            </w:r>
            <w:r>
              <w:rPr>
                <w:spacing w:val="0"/>
                <w:sz w:val="24"/>
                <w:szCs w:val="24"/>
              </w:rPr>
              <w:t xml:space="preserve"> 施工单位应当根据不同施工阶段和周围环境及季节、气候的变化，在施工现场采取相应的安全施工措施。施工现场暂时停止施工的，施工单位应当做好现场防护，所需费用由责任方承担，或者按照合同约定执行。</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11" w:right="92" w:firstLine="14"/>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第三十条</w:t>
            </w:r>
            <w:r>
              <w:rPr>
                <w:spacing w:val="0"/>
                <w:sz w:val="24"/>
                <w:szCs w:val="24"/>
              </w:rPr>
              <w:t xml:space="preserve"> 施工单位对因建设工程施工可能造成损害的毗邻建筑物、构筑物和地下管线等，应当采取专项防护措施。</w:t>
            </w:r>
          </w:p>
          <w:p>
            <w:pPr>
              <w:pStyle w:val="13"/>
              <w:keepNext w:val="0"/>
              <w:keepLines w:val="0"/>
              <w:pageBreakBefore w:val="0"/>
              <w:widowControl/>
              <w:kinsoku w:val="0"/>
              <w:wordWrap/>
              <w:overflowPunct/>
              <w:topLinePunct w:val="0"/>
              <w:autoSpaceDE w:val="0"/>
              <w:autoSpaceDN w:val="0"/>
              <w:bidi w:val="0"/>
              <w:adjustRightInd w:val="0"/>
              <w:snapToGrid w:val="0"/>
              <w:spacing w:before="100" w:line="400" w:lineRule="exact"/>
              <w:ind w:left="120" w:right="31" w:firstLine="480" w:firstLineChars="200"/>
              <w:jc w:val="both"/>
              <w:textAlignment w:val="baseline"/>
              <w:rPr>
                <w:spacing w:val="0"/>
                <w:sz w:val="24"/>
                <w:szCs w:val="24"/>
              </w:rPr>
            </w:pPr>
            <w:r>
              <w:rPr>
                <w:spacing w:val="0"/>
                <w:sz w:val="24"/>
                <w:szCs w:val="24"/>
              </w:rPr>
              <w:t>施工单位应当遵守有关环境保护法律、法规的规定，在施工现场采取措施，防止或者减少粉尘、废气、废水、固体废物、噪声、振动和施工照明对人和环境的危害和污染。</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36" w:right="95" w:firstLine="480" w:firstLineChars="200"/>
              <w:jc w:val="both"/>
              <w:textAlignment w:val="baseline"/>
              <w:rPr>
                <w:spacing w:val="0"/>
                <w:sz w:val="24"/>
                <w:szCs w:val="24"/>
              </w:rPr>
            </w:pPr>
            <w:r>
              <w:rPr>
                <w:spacing w:val="0"/>
                <w:sz w:val="24"/>
                <w:szCs w:val="24"/>
              </w:rPr>
              <w:t>在城市市区内的建设工程，施工单位应当对施工现场实行封闭围挡。</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08" w:right="41"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第六十四条</w:t>
            </w:r>
            <w:r>
              <w:rPr>
                <w:spacing w:val="0"/>
                <w:sz w:val="24"/>
                <w:szCs w:val="24"/>
              </w:rPr>
              <w:t xml:space="preserve"> 违反本条例的规定，施工单位有下列行为之一的，责令限期改正；逾期未改正的，责令停业整顿，并处</w:t>
            </w:r>
            <w:r>
              <w:rPr>
                <w:rFonts w:ascii="Times New Roman" w:hAnsi="Times New Roman" w:eastAsia="Times New Roman" w:cs="Times New Roman"/>
                <w:spacing w:val="0"/>
                <w:sz w:val="24"/>
                <w:szCs w:val="24"/>
              </w:rPr>
              <w:t>5</w:t>
            </w:r>
            <w:r>
              <w:rPr>
                <w:spacing w:val="0"/>
                <w:sz w:val="24"/>
                <w:szCs w:val="24"/>
              </w:rPr>
              <w:t>万元以上</w:t>
            </w:r>
            <w:r>
              <w:rPr>
                <w:rFonts w:ascii="Times New Roman" w:hAnsi="Times New Roman" w:eastAsia="Times New Roman" w:cs="Times New Roman"/>
                <w:spacing w:val="0"/>
                <w:sz w:val="24"/>
                <w:szCs w:val="24"/>
              </w:rPr>
              <w:t>10</w:t>
            </w:r>
            <w:r>
              <w:rPr>
                <w:spacing w:val="0"/>
                <w:sz w:val="24"/>
                <w:szCs w:val="24"/>
              </w:rPr>
              <w:t>万元以下的罚款；造成重大安全事故，构成犯罪的，对直接责任人员，依照刑法有关规定追究刑事责任：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103" w:line="400" w:lineRule="exact"/>
              <w:ind w:left="108" w:right="41" w:firstLine="16"/>
              <w:jc w:val="both"/>
              <w:textAlignment w:val="baseline"/>
              <w:rPr>
                <w:spacing w:val="0"/>
                <w:sz w:val="24"/>
                <w:szCs w:val="24"/>
              </w:rPr>
            </w:pPr>
            <w:r>
              <w:rPr>
                <w:spacing w:val="0"/>
                <w:sz w:val="24"/>
                <w:szCs w:val="24"/>
              </w:rPr>
              <w:t>（二）未根据不同施工阶段和周围环境及季节、气候的变化，在施工现场采取相应的安全施工措施，或者在城市市区内的建设工程的施工现场未实行封闭围挡的。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en-US"/>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施工现场临时搭建的建筑物不符合安全使用要求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99" w:line="400" w:lineRule="exact"/>
              <w:ind w:left="107" w:right="90" w:firstLine="17"/>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第二十九条</w:t>
            </w:r>
            <w:r>
              <w:rPr>
                <w:spacing w:val="0"/>
                <w:sz w:val="24"/>
                <w:szCs w:val="24"/>
              </w:rPr>
              <w:t xml:space="preserve">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pPr>
              <w:pStyle w:val="13"/>
              <w:keepNext w:val="0"/>
              <w:keepLines w:val="0"/>
              <w:pageBreakBefore w:val="0"/>
              <w:widowControl/>
              <w:kinsoku w:val="0"/>
              <w:wordWrap/>
              <w:overflowPunct/>
              <w:topLinePunct w:val="0"/>
              <w:autoSpaceDE w:val="0"/>
              <w:autoSpaceDN w:val="0"/>
              <w:bidi w:val="0"/>
              <w:adjustRightInd w:val="0"/>
              <w:snapToGrid w:val="0"/>
              <w:spacing w:before="97" w:line="400" w:lineRule="exact"/>
              <w:ind w:left="112" w:right="95" w:firstLine="480" w:firstLineChars="200"/>
              <w:jc w:val="both"/>
              <w:textAlignment w:val="baseline"/>
              <w:rPr>
                <w:spacing w:val="0"/>
                <w:w w:val="100"/>
                <w:sz w:val="24"/>
                <w:szCs w:val="24"/>
                <w:shd w:val="clear" w:color="auto" w:fill="auto"/>
              </w:rPr>
            </w:pPr>
            <w:r>
              <w:rPr>
                <w:spacing w:val="0"/>
                <w:w w:val="100"/>
                <w:sz w:val="24"/>
                <w:szCs w:val="24"/>
                <w:shd w:val="clear" w:color="auto" w:fill="auto"/>
              </w:rPr>
              <w:t>施工现场临时搭建的建筑物应当符合安全使用要求。施工现场使用的装配式活动房屋应当具有产品合格证。</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08" w:right="47" w:firstLine="16"/>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第六十四条</w:t>
            </w:r>
            <w:r>
              <w:rPr>
                <w:spacing w:val="0"/>
                <w:sz w:val="24"/>
                <w:szCs w:val="24"/>
              </w:rPr>
              <w:t xml:space="preserve"> 违反本条例的规定，施工单位有下列行为之一的，责令限期改正；逾期未改正的，责令停业整顿，并处</w:t>
            </w:r>
            <w:r>
              <w:rPr>
                <w:rFonts w:ascii="Times New Roman" w:hAnsi="Times New Roman" w:eastAsia="Times New Roman" w:cs="Times New Roman"/>
                <w:spacing w:val="0"/>
                <w:sz w:val="24"/>
                <w:szCs w:val="24"/>
              </w:rPr>
              <w:t>5</w:t>
            </w:r>
            <w:r>
              <w:rPr>
                <w:spacing w:val="0"/>
                <w:sz w:val="24"/>
                <w:szCs w:val="24"/>
              </w:rPr>
              <w:t>万元以上</w:t>
            </w:r>
            <w:r>
              <w:rPr>
                <w:rFonts w:ascii="Times New Roman" w:hAnsi="Times New Roman" w:eastAsia="Times New Roman" w:cs="Times New Roman"/>
                <w:spacing w:val="0"/>
                <w:sz w:val="24"/>
                <w:szCs w:val="24"/>
              </w:rPr>
              <w:t>10</w:t>
            </w:r>
            <w:r>
              <w:rPr>
                <w:spacing w:val="0"/>
                <w:sz w:val="24"/>
                <w:szCs w:val="24"/>
              </w:rPr>
              <w:t>万元以下的罚款；造成重大安全事故，构成犯罪的，对直接责任人员，依照刑法有关规定追究刑事责任：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95" w:line="400" w:lineRule="exact"/>
              <w:ind w:left="108" w:right="47" w:firstLine="16"/>
              <w:jc w:val="both"/>
              <w:textAlignment w:val="baseline"/>
              <w:rPr>
                <w:spacing w:val="0"/>
                <w:sz w:val="24"/>
                <w:szCs w:val="24"/>
              </w:rPr>
            </w:pPr>
            <w:r>
              <w:rPr>
                <w:spacing w:val="0"/>
                <w:sz w:val="24"/>
                <w:szCs w:val="24"/>
              </w:rPr>
              <w:t>（四）施工现场临时搭建的建筑物不符合安全使用要求的。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eastAsia="仿宋"/>
                <w:spacing w:val="-15"/>
                <w:sz w:val="24"/>
                <w:szCs w:val="24"/>
                <w:lang w:val="en-US" w:eastAsia="zh-CN"/>
              </w:rPr>
            </w:pPr>
            <w:r>
              <w:rPr>
                <w:rFonts w:hint="eastAsia"/>
                <w:spacing w:val="-15"/>
                <w:sz w:val="24"/>
                <w:szCs w:val="24"/>
                <w:lang w:val="en-US" w:eastAsia="zh-CN"/>
              </w:rPr>
              <w:t>37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eastAsia="仿宋"/>
                <w:spacing w:val="-15"/>
                <w:sz w:val="24"/>
                <w:szCs w:val="24"/>
                <w:lang w:val="en-US" w:eastAsia="zh-CN"/>
              </w:rPr>
            </w:pPr>
            <w:r>
              <w:rPr>
                <w:rFonts w:hint="eastAsia"/>
                <w:spacing w:val="-15"/>
                <w:sz w:val="24"/>
                <w:szCs w:val="24"/>
                <w:lang w:val="en-US" w:eastAsia="zh-CN"/>
              </w:rPr>
              <w:t>施工单位</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未在施工现场的危险部位设置明显的安全警示标志,或者未按照国家有关规定在施工现场设置消防通道、消防水源、配备消防设施和灭火器材的。</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54" w:line="400" w:lineRule="exact"/>
              <w:ind w:left="108"/>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37" w:line="400" w:lineRule="exact"/>
              <w:ind w:left="115" w:right="43" w:firstLine="10"/>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第二十八条第一款</w:t>
            </w:r>
            <w:r>
              <w:rPr>
                <w:spacing w:val="0"/>
                <w:sz w:val="24"/>
                <w:szCs w:val="24"/>
              </w:rPr>
              <w:t xml:space="preserve">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pPr>
              <w:pStyle w:val="13"/>
              <w:keepNext w:val="0"/>
              <w:keepLines w:val="0"/>
              <w:pageBreakBefore w:val="0"/>
              <w:widowControl/>
              <w:kinsoku w:val="0"/>
              <w:wordWrap/>
              <w:overflowPunct/>
              <w:topLinePunct w:val="0"/>
              <w:autoSpaceDE w:val="0"/>
              <w:autoSpaceDN w:val="0"/>
              <w:bidi w:val="0"/>
              <w:adjustRightInd w:val="0"/>
              <w:snapToGrid w:val="0"/>
              <w:spacing w:before="40" w:line="400" w:lineRule="exact"/>
              <w:ind w:left="112" w:right="43" w:firstLine="13"/>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第三十一条</w:t>
            </w:r>
            <w:r>
              <w:rPr>
                <w:spacing w:val="0"/>
                <w:sz w:val="24"/>
                <w:szCs w:val="24"/>
              </w:rPr>
              <w:t xml:space="preserve"> 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spacing w:val="0"/>
                <w:sz w:val="24"/>
                <w:szCs w:val="24"/>
                <w14:textOutline w14:w="4358" w14:cap="sq" w14:cmpd="sng">
                  <w14:solidFill>
                    <w14:srgbClr w14:val="000000"/>
                  </w14:solidFill>
                  <w14:prstDash w14:val="solid"/>
                  <w14:bevel/>
                </w14:textOutline>
              </w:rPr>
              <w:t>第六十二条</w:t>
            </w:r>
            <w:r>
              <w:rPr>
                <w:spacing w:val="0"/>
                <w:sz w:val="24"/>
                <w:szCs w:val="24"/>
              </w:rPr>
              <w:t xml:space="preserve">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pPr>
              <w:pStyle w:val="13"/>
              <w:keepNext w:val="0"/>
              <w:keepLines w:val="0"/>
              <w:pageBreakBefore w:val="0"/>
              <w:widowControl/>
              <w:kinsoku w:val="0"/>
              <w:wordWrap/>
              <w:overflowPunct/>
              <w:topLinePunct w:val="0"/>
              <w:autoSpaceDE w:val="0"/>
              <w:autoSpaceDN w:val="0"/>
              <w:bidi w:val="0"/>
              <w:adjustRightInd w:val="0"/>
              <w:snapToGrid w:val="0"/>
              <w:spacing w:before="34" w:line="400" w:lineRule="exact"/>
              <w:ind w:left="112" w:right="53" w:hanging="4"/>
              <w:jc w:val="both"/>
              <w:textAlignment w:val="baseline"/>
              <w:rPr>
                <w:spacing w:val="0"/>
                <w:sz w:val="24"/>
                <w:szCs w:val="24"/>
              </w:rPr>
            </w:pPr>
            <w:r>
              <w:rPr>
                <w:spacing w:val="0"/>
                <w:sz w:val="24"/>
                <w:szCs w:val="24"/>
              </w:rPr>
              <w:t>（三）未在施工现场的危险部位设置明显的安全警示标志，或者未按照国家有关规定在施工现场设置消防通道、消防水源、配备消防设施和灭火器材的。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施工单位</w:t>
            </w:r>
          </w:p>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center"/>
              <w:textAlignment w:val="baseline"/>
              <w:rPr>
                <w:rFonts w:hint="eastAsia"/>
                <w:spacing w:val="-15"/>
                <w:sz w:val="24"/>
                <w:szCs w:val="24"/>
                <w:lang w:val="en-US" w:eastAsia="zh-CN"/>
              </w:rPr>
            </w:pP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总承包单位未与分包单位签订安全生产协议书，或虽签订了协议书，但在协议书中没有明确各自的职责。</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14:textOutline w14:w="4358" w14:cap="sq" w14:cmpd="sng">
                  <w14:solidFill>
                    <w14:srgbClr w14:val="000000"/>
                  </w14:solidFill>
                  <w14:prstDash w14:val="solid"/>
                  <w14:bevel/>
                </w14:textOutline>
              </w:rPr>
            </w:pPr>
            <w:r>
              <w:rPr>
                <w:rFonts w:hint="eastAsia"/>
                <w:spacing w:val="0"/>
                <w:sz w:val="24"/>
                <w:szCs w:val="24"/>
                <w:lang w:val="en-US" w:eastAsia="zh-CN"/>
                <w14:textOutline w14:w="4358" w14:cap="sq" w14:cmpd="sng">
                  <w14:solidFill>
                    <w14:srgbClr w14:val="000000"/>
                  </w14:solidFill>
                  <w14:prstDash w14:val="solid"/>
                  <w14:bevel/>
                </w14:textOutline>
              </w:rPr>
              <w:t>1.</w:t>
            </w:r>
            <w:r>
              <w:rPr>
                <w:spacing w:val="0"/>
                <w:sz w:val="24"/>
                <w:szCs w:val="24"/>
                <w14:textOutline w14:w="4358" w14:cap="sq" w14:cmpd="sng">
                  <w14:solidFill>
                    <w14:srgbClr w14:val="000000"/>
                  </w14:solidFill>
                  <w14:prstDash w14:val="solid"/>
                  <w14:bevel/>
                </w14:textOutline>
              </w:rPr>
              <w:t>《建设工程安全生产管理条例》</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spacing w:val="0"/>
                <w:sz w:val="24"/>
                <w:szCs w:val="24"/>
              </w:rPr>
            </w:pPr>
            <w:r>
              <w:rPr>
                <w:rFonts w:hint="eastAsia"/>
                <w:spacing w:val="0"/>
                <w:sz w:val="24"/>
                <w:szCs w:val="24"/>
                <w:lang w:val="en-US" w:eastAsia="zh-CN"/>
                <w14:textOutline w14:w="4358" w14:cap="sq" w14:cmpd="sng">
                  <w14:solidFill>
                    <w14:srgbClr w14:val="000000"/>
                  </w14:solidFill>
                  <w14:prstDash w14:val="solid"/>
                  <w14:bevel/>
                </w14:textOutline>
              </w:rPr>
              <w:t>第二十四条</w:t>
            </w:r>
            <w:r>
              <w:rPr>
                <w:rFonts w:hint="eastAsia"/>
                <w:spacing w:val="0"/>
                <w:sz w:val="24"/>
                <w:szCs w:val="24"/>
                <w:lang w:val="en-US" w:eastAsia="zh-CN"/>
              </w:rPr>
              <w:t xml:space="preserve"> </w:t>
            </w:r>
            <w:r>
              <w:rPr>
                <w:spacing w:val="0"/>
                <w:sz w:val="24"/>
                <w:szCs w:val="24"/>
              </w:rPr>
              <w:t>建设工程实行施工总承包的，由总承包单位对施工现场的安全生产负总责。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487" w:firstLineChars="203"/>
              <w:jc w:val="both"/>
              <w:textAlignment w:val="baseline"/>
              <w:rPr>
                <w:spacing w:val="0"/>
                <w:sz w:val="24"/>
                <w:szCs w:val="24"/>
              </w:rPr>
            </w:pPr>
            <w:r>
              <w:rPr>
                <w:spacing w:val="0"/>
                <w:sz w:val="24"/>
                <w:szCs w:val="24"/>
              </w:rPr>
              <w:t>总承包单位应当自行完成建设工程主体结构的施工。</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487" w:firstLineChars="203"/>
              <w:jc w:val="both"/>
              <w:textAlignment w:val="baseline"/>
              <w:rPr>
                <w:spacing w:val="0"/>
                <w:sz w:val="24"/>
                <w:szCs w:val="24"/>
              </w:rPr>
            </w:pPr>
            <w:r>
              <w:rPr>
                <w:spacing w:val="0"/>
                <w:sz w:val="24"/>
                <w:szCs w:val="24"/>
              </w:rPr>
              <w:t>总承包单位依法将建设工程分包给其他单位的，分包合同中应当明确各自的安全生产方面的权利、义务。总承包单位和分包单位对分包工程的安全生产承担连带责任。</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487" w:firstLineChars="203"/>
              <w:jc w:val="both"/>
              <w:textAlignment w:val="baseline"/>
              <w:rPr>
                <w:rFonts w:hint="default"/>
                <w:spacing w:val="0"/>
                <w:sz w:val="24"/>
                <w:szCs w:val="24"/>
              </w:rPr>
            </w:pPr>
            <w:r>
              <w:rPr>
                <w:spacing w:val="0"/>
                <w:sz w:val="24"/>
                <w:szCs w:val="24"/>
              </w:rPr>
              <w:t>分包单位应当服从总承包单位的安全生产管理，分包单位不服从管理导致生产安全事故的，由分包单位承担主要责任。</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lang w:val="en-US" w:eastAsia="zh-CN"/>
                <w14:textOutline w14:w="4358" w14:cap="sq" w14:cmpd="sng">
                  <w14:solidFill>
                    <w14:srgbClr w14:val="000000"/>
                  </w14:solidFill>
                  <w14:prstDash w14:val="solid"/>
                  <w14:bevel/>
                </w14:textOutline>
              </w:rPr>
            </w:pPr>
            <w:r>
              <w:rPr>
                <w:rFonts w:hint="eastAsia"/>
                <w:spacing w:val="0"/>
                <w:sz w:val="24"/>
                <w:szCs w:val="24"/>
                <w:lang w:val="en-US" w:eastAsia="zh-CN"/>
                <w14:textOutline w14:w="4358" w14:cap="sq" w14:cmpd="sng">
                  <w14:solidFill>
                    <w14:srgbClr w14:val="000000"/>
                  </w14:solidFill>
                  <w14:prstDash w14:val="solid"/>
                  <w14:bevel/>
                </w14:textOutline>
              </w:rPr>
              <w:t>2.</w:t>
            </w:r>
            <w:r>
              <w:rPr>
                <w:spacing w:val="0"/>
                <w:sz w:val="24"/>
                <w:szCs w:val="24"/>
                <w14:textOutline w14:w="4358" w14:cap="sq" w14:cmpd="sng">
                  <w14:solidFill>
                    <w14:srgbClr w14:val="000000"/>
                  </w14:solidFill>
                  <w14:prstDash w14:val="solid"/>
                  <w14:bevel/>
                </w14:textOutline>
              </w:rPr>
              <w:t>《中华人民共和国安全生产法》</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spacing w:val="0"/>
                <w:sz w:val="24"/>
                <w:szCs w:val="24"/>
                <w:lang w:val="en-US" w:eastAsia="zh-CN"/>
                <w14:textOutline w14:w="4358" w14:cap="sq" w14:cmpd="sng">
                  <w14:solidFill>
                    <w14:srgbClr w14:val="000000"/>
                  </w14:solidFill>
                  <w14:prstDash w14:val="solid"/>
                  <w14:bevel/>
                </w14:textOutline>
              </w:rPr>
              <w:t xml:space="preserve">第一百零三条第二款 </w:t>
            </w:r>
            <w:r>
              <w:rPr>
                <w:spacing w:val="0"/>
                <w:sz w:val="24"/>
                <w:szCs w:val="24"/>
              </w:rPr>
              <w:t>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9064" w:type="dxa"/>
            <w:gridSpan w:val="4"/>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left"/>
              <w:textAlignment w:val="baseline"/>
              <w:rPr>
                <w:rFonts w:hint="eastAsia"/>
                <w:b/>
                <w:bCs/>
                <w:spacing w:val="0"/>
                <w:sz w:val="24"/>
                <w:szCs w:val="24"/>
                <w:lang w:val="en-US" w:eastAsia="en-US"/>
              </w:rPr>
            </w:pPr>
            <w:r>
              <w:rPr>
                <w:rFonts w:hint="eastAsia"/>
                <w:b/>
                <w:bCs/>
                <w:spacing w:val="0"/>
                <w:sz w:val="24"/>
                <w:szCs w:val="24"/>
                <w:lang w:val="en-US" w:eastAsia="zh-CN"/>
              </w:rPr>
              <w:t>二、安全现场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基坑支护及开挖不符合规范、设计及专项施工方案的要求，存在基坑支护结构不完整、支撑构件裂缝、土钉墙面破损、桩间土护面脱落等情况。</w:t>
            </w:r>
          </w:p>
        </w:tc>
        <w:tc>
          <w:tcPr>
            <w:tcW w:w="6117" w:type="dxa"/>
            <w:tcBorders>
              <w:tl2br w:val="nil"/>
              <w:tr2bl w:val="nil"/>
            </w:tcBorders>
            <w:vAlign w:val="top"/>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b/>
                <w:bCs/>
                <w:snapToGrid w:val="0"/>
                <w:color w:val="000000"/>
                <w:spacing w:val="0"/>
                <w:kern w:val="0"/>
                <w:sz w:val="24"/>
                <w:szCs w:val="24"/>
                <w:lang w:val="en-US" w:eastAsia="en-US" w:bidi="ar-SA"/>
              </w:rPr>
            </w:pPr>
            <w:r>
              <w:rPr>
                <w:rFonts w:hint="eastAsia" w:ascii="仿宋" w:hAnsi="仿宋" w:eastAsia="仿宋" w:cs="仿宋"/>
                <w:b/>
                <w:bCs/>
                <w:snapToGrid w:val="0"/>
                <w:color w:val="000000"/>
                <w:spacing w:val="0"/>
                <w:kern w:val="0"/>
                <w:sz w:val="24"/>
                <w:szCs w:val="24"/>
                <w:lang w:val="en-US" w:eastAsia="zh-CN" w:bidi="ar-SA"/>
              </w:rPr>
              <w:t>1.</w:t>
            </w:r>
            <w:r>
              <w:rPr>
                <w:rFonts w:hint="eastAsia" w:ascii="仿宋" w:hAnsi="仿宋" w:eastAsia="仿宋" w:cs="仿宋"/>
                <w:b/>
                <w:bCs/>
                <w:snapToGrid w:val="0"/>
                <w:color w:val="000000"/>
                <w:spacing w:val="0"/>
                <w:kern w:val="0"/>
                <w:sz w:val="24"/>
                <w:szCs w:val="24"/>
                <w:lang w:val="en-US" w:eastAsia="en-US" w:bidi="ar-SA"/>
              </w:rPr>
              <w:t>《建筑基坑支护技术规程》（JGJ120－2012）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4.10.1</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内支撑结构的施工与拆除顺序，应与设计工况一致，必须遵循先支撑后开挖的原则。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4.10.2</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混凝土支撑的施工应符合现行国家标准《混凝土结构工程施工质量验收规范》GB50204的规定。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4.10.3</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混凝土腰梁施工前应将排桩、地下连续墙等挡土构件的连接表面清理干净，混凝土腰梁应与挡土构件紧密接触，不得留有缝隙。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4.10.4</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钢支撑的安装应符合现行国家标准《钢结构工程施工质量验收规范》GB50205的规定。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8.1.1</w:t>
            </w:r>
            <w:r>
              <w:rPr>
                <w:rFonts w:hint="eastAsia" w:ascii="仿宋" w:hAnsi="仿宋" w:eastAsia="仿宋" w:cs="仿宋"/>
                <w:snapToGrid w:val="0"/>
                <w:color w:val="000000"/>
                <w:spacing w:val="0"/>
                <w:kern w:val="0"/>
                <w:sz w:val="24"/>
                <w:szCs w:val="24"/>
                <w:lang w:val="en-US" w:eastAsia="zh-CN" w:bidi="ar-SA"/>
              </w:rPr>
              <w:t xml:space="preserve"> </w:t>
            </w:r>
            <w:r>
              <w:rPr>
                <w:rFonts w:hint="eastAsia" w:ascii="仿宋" w:hAnsi="仿宋" w:eastAsia="仿宋" w:cs="仿宋"/>
                <w:snapToGrid w:val="0"/>
                <w:color w:val="000000"/>
                <w:spacing w:val="0"/>
                <w:kern w:val="0"/>
                <w:sz w:val="24"/>
                <w:szCs w:val="24"/>
                <w:lang w:val="en-US" w:eastAsia="en-US" w:bidi="ar-SA"/>
              </w:rPr>
              <w:t>基坑开挖应符合下列规定：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1）当支护结构构件强度达到开挖阶段的设计强度时，方可下挖基坑；对采用预应力锚杆的支护结构，应在锚杆施加预加力后，方可下挖基坑；对土钉墙，应在土钉、喷射混凝土面层的养护时间大于2d后，方可下挖基坑；</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（2）应按支护结构设规施工顺序和开挖深度分层开挖；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（3）锚杆、土钉的施工作业面与锚杆、土钉的高差不宜大于500mm；</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（4）开挖时，挖土机械不得碰撞或损害锚杆、腰梁、土钉墙面、内支撑及其连接件等构件，不得损害己施工的基础桩；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（5）当基坑采用降水时，应在降水后开挖地下水位以下的土方；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lang w:val="en-US" w:eastAsia="en-US" w:bidi="ar-SA"/>
              </w:rPr>
              <w:t>（6）当开挖揭露的实际土层性状或地下水情况与设计依据的勘察资料明显不符，或出现异常现象、不明物体时，应停止开挖，在采取相应处理措施后方可继续开挖；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left="0" w:right="0" w:firstLine="420"/>
              <w:jc w:val="both"/>
              <w:textAlignment w:val="baseline"/>
              <w:rPr>
                <w:rFonts w:hint="eastAsia" w:ascii="仿宋" w:hAnsi="仿宋" w:eastAsia="仿宋" w:cs="仿宋"/>
                <w:snapToGrid w:val="0"/>
                <w:color w:val="000000"/>
                <w:spacing w:val="0"/>
                <w:kern w:val="0"/>
                <w:sz w:val="24"/>
                <w:szCs w:val="24"/>
                <w:lang w:val="en-US" w:eastAsia="zh-CN" w:bidi="ar-SA"/>
              </w:rPr>
            </w:pPr>
            <w:r>
              <w:rPr>
                <w:rFonts w:hint="eastAsia" w:ascii="仿宋" w:hAnsi="仿宋" w:eastAsia="仿宋" w:cs="仿宋"/>
                <w:snapToGrid w:val="0"/>
                <w:color w:val="000000"/>
                <w:spacing w:val="0"/>
                <w:kern w:val="0"/>
                <w:sz w:val="24"/>
                <w:szCs w:val="24"/>
                <w:lang w:val="en-US" w:eastAsia="en-US" w:bidi="ar-SA"/>
              </w:rPr>
              <w:t>（7）挖至坑底时，应避免扰动基底持力土层的原状结构</w:t>
            </w:r>
            <w:r>
              <w:rPr>
                <w:rFonts w:hint="eastAsia" w:ascii="仿宋" w:hAnsi="仿宋" w:eastAsia="仿宋" w:cs="仿宋"/>
                <w:snapToGrid w:val="0"/>
                <w:color w:val="000000"/>
                <w:spacing w:val="0"/>
                <w:kern w:val="0"/>
                <w:sz w:val="24"/>
                <w:szCs w:val="24"/>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b/>
                <w:bCs/>
                <w:snapToGrid w:val="0"/>
                <w:color w:val="000000"/>
                <w:spacing w:val="0"/>
                <w:kern w:val="0"/>
                <w:sz w:val="24"/>
                <w:szCs w:val="24"/>
                <w:highlight w:val="none"/>
                <w:lang w:val="en-US" w:eastAsia="en-US" w:bidi="ar-SA"/>
              </w:rPr>
            </w:pPr>
            <w:r>
              <w:rPr>
                <w:rFonts w:hint="eastAsia" w:ascii="仿宋" w:hAnsi="仿宋" w:eastAsia="仿宋" w:cs="仿宋"/>
                <w:b/>
                <w:bCs/>
                <w:snapToGrid w:val="0"/>
                <w:color w:val="000000"/>
                <w:spacing w:val="0"/>
                <w:kern w:val="0"/>
                <w:sz w:val="24"/>
                <w:szCs w:val="24"/>
                <w:highlight w:val="none"/>
                <w:lang w:val="en-US" w:eastAsia="zh-CN" w:bidi="ar-SA"/>
              </w:rPr>
              <w:t>2.</w:t>
            </w:r>
            <w:r>
              <w:rPr>
                <w:rFonts w:hint="eastAsia" w:ascii="仿宋" w:hAnsi="仿宋" w:eastAsia="仿宋" w:cs="仿宋"/>
                <w:b/>
                <w:bCs/>
                <w:snapToGrid w:val="0"/>
                <w:color w:val="000000"/>
                <w:spacing w:val="0"/>
                <w:kern w:val="0"/>
                <w:sz w:val="24"/>
                <w:szCs w:val="24"/>
                <w:highlight w:val="none"/>
                <w:lang w:val="en-US" w:eastAsia="en-US" w:bidi="ar-SA"/>
              </w:rPr>
              <w:t>《建筑深基坑工程施工安全技术规范》（JGJ311－2013）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highlight w:val="none"/>
                <w:lang w:val="en-US" w:eastAsia="en-US" w:bidi="ar-SA"/>
              </w:rPr>
            </w:pPr>
            <w:r>
              <w:rPr>
                <w:rFonts w:hint="eastAsia" w:ascii="仿宋" w:hAnsi="仿宋" w:eastAsia="仿宋" w:cs="仿宋"/>
                <w:snapToGrid w:val="0"/>
                <w:color w:val="000000"/>
                <w:spacing w:val="0"/>
                <w:kern w:val="0"/>
                <w:sz w:val="24"/>
                <w:szCs w:val="24"/>
                <w:highlight w:val="none"/>
                <w:lang w:val="en-US" w:eastAsia="en-US" w:bidi="ar-SA"/>
              </w:rPr>
              <w:t>3.0.9</w:t>
            </w:r>
            <w:r>
              <w:rPr>
                <w:rFonts w:hint="eastAsia" w:ascii="仿宋" w:hAnsi="仿宋" w:eastAsia="仿宋" w:cs="仿宋"/>
                <w:snapToGrid w:val="0"/>
                <w:color w:val="000000"/>
                <w:spacing w:val="0"/>
                <w:kern w:val="0"/>
                <w:sz w:val="24"/>
                <w:szCs w:val="24"/>
                <w:highlight w:val="none"/>
                <w:lang w:val="en-US" w:eastAsia="zh-CN" w:bidi="ar-SA"/>
              </w:rPr>
              <w:t xml:space="preserve"> </w:t>
            </w:r>
            <w:r>
              <w:rPr>
                <w:rFonts w:hint="eastAsia" w:ascii="仿宋" w:hAnsi="仿宋" w:eastAsia="仿宋" w:cs="仿宋"/>
                <w:snapToGrid w:val="0"/>
                <w:color w:val="000000"/>
                <w:spacing w:val="0"/>
                <w:kern w:val="0"/>
                <w:sz w:val="24"/>
                <w:szCs w:val="24"/>
                <w:highlight w:val="none"/>
                <w:lang w:val="en-US" w:eastAsia="en-US" w:bidi="ar-SA"/>
              </w:rPr>
              <w:t>基坑开挖过程中发现地质条件或环境条件与原地质报告、环境调查报告不相符合时，应停止施工，及时会同相关设计、勘察单位进行设计验算或设计修改后方可恢复施工。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hint="eastAsia" w:ascii="仿宋" w:hAnsi="仿宋" w:eastAsia="仿宋" w:cs="仿宋"/>
                <w:snapToGrid w:val="0"/>
                <w:color w:val="000000"/>
                <w:spacing w:val="0"/>
                <w:kern w:val="0"/>
                <w:sz w:val="24"/>
                <w:szCs w:val="24"/>
                <w:highlight w:val="none"/>
                <w:lang w:val="en-US" w:eastAsia="en-US" w:bidi="ar-SA"/>
              </w:rPr>
            </w:pPr>
            <w:r>
              <w:rPr>
                <w:rFonts w:hint="eastAsia" w:ascii="仿宋" w:hAnsi="仿宋" w:eastAsia="仿宋" w:cs="仿宋"/>
                <w:snapToGrid w:val="0"/>
                <w:color w:val="000000"/>
                <w:spacing w:val="0"/>
                <w:kern w:val="0"/>
                <w:sz w:val="24"/>
                <w:szCs w:val="24"/>
                <w:highlight w:val="none"/>
                <w:lang w:val="en-US" w:eastAsia="en-US" w:bidi="ar-SA"/>
              </w:rPr>
              <w:t>3.0.10</w:t>
            </w:r>
            <w:r>
              <w:rPr>
                <w:rFonts w:hint="eastAsia" w:ascii="仿宋" w:hAnsi="仿宋" w:eastAsia="仿宋" w:cs="仿宋"/>
                <w:snapToGrid w:val="0"/>
                <w:color w:val="000000"/>
                <w:spacing w:val="0"/>
                <w:kern w:val="0"/>
                <w:sz w:val="24"/>
                <w:szCs w:val="24"/>
                <w:highlight w:val="none"/>
                <w:lang w:val="en-US" w:eastAsia="zh-CN" w:bidi="ar-SA"/>
              </w:rPr>
              <w:t xml:space="preserve"> </w:t>
            </w:r>
            <w:r>
              <w:rPr>
                <w:rFonts w:hint="eastAsia" w:ascii="仿宋" w:hAnsi="仿宋" w:eastAsia="仿宋" w:cs="仿宋"/>
                <w:snapToGrid w:val="0"/>
                <w:color w:val="000000"/>
                <w:spacing w:val="0"/>
                <w:kern w:val="0"/>
                <w:sz w:val="24"/>
                <w:szCs w:val="24"/>
                <w:highlight w:val="none"/>
                <w:lang w:val="en-US" w:eastAsia="en-US" w:bidi="ar-SA"/>
              </w:rPr>
              <w:t>支护结构施工应采取可靠技术手段减少对主体工程桩、周边保护建筑物、地下设施的影响；支护结构的拆除应符合本规范第6章的有关规定。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30" w:beforeAutospacing="0" w:after="0" w:afterAutospacing="0" w:line="400" w:lineRule="exact"/>
              <w:ind w:right="0"/>
              <w:jc w:val="both"/>
              <w:textAlignment w:val="baseline"/>
              <w:rPr>
                <w:rFonts w:ascii="仿宋" w:hAnsi="仿宋" w:eastAsia="仿宋" w:cs="仿宋"/>
                <w:snapToGrid w:val="0"/>
                <w:color w:val="000000"/>
                <w:spacing w:val="0"/>
                <w:kern w:val="0"/>
                <w:sz w:val="24"/>
                <w:szCs w:val="24"/>
                <w:lang w:val="en-US" w:eastAsia="en-US" w:bidi="ar-SA"/>
              </w:rPr>
            </w:pPr>
            <w:r>
              <w:rPr>
                <w:rFonts w:hint="eastAsia" w:ascii="仿宋" w:hAnsi="仿宋" w:eastAsia="仿宋" w:cs="仿宋"/>
                <w:snapToGrid w:val="0"/>
                <w:color w:val="000000"/>
                <w:spacing w:val="0"/>
                <w:kern w:val="0"/>
                <w:sz w:val="24"/>
                <w:szCs w:val="24"/>
                <w:highlight w:val="none"/>
                <w:lang w:val="en-US" w:eastAsia="en-US" w:bidi="ar-SA"/>
              </w:rPr>
              <w:t>3.0.12</w:t>
            </w:r>
            <w:r>
              <w:rPr>
                <w:rFonts w:hint="eastAsia" w:ascii="仿宋" w:hAnsi="仿宋" w:eastAsia="仿宋" w:cs="仿宋"/>
                <w:snapToGrid w:val="0"/>
                <w:color w:val="000000"/>
                <w:spacing w:val="0"/>
                <w:kern w:val="0"/>
                <w:sz w:val="24"/>
                <w:szCs w:val="24"/>
                <w:highlight w:val="none"/>
                <w:lang w:val="en-US" w:eastAsia="zh-CN" w:bidi="ar-SA"/>
              </w:rPr>
              <w:t xml:space="preserve"> </w:t>
            </w:r>
            <w:r>
              <w:rPr>
                <w:rFonts w:hint="eastAsia" w:ascii="仿宋" w:hAnsi="仿宋" w:eastAsia="仿宋" w:cs="仿宋"/>
                <w:snapToGrid w:val="0"/>
                <w:color w:val="000000"/>
                <w:spacing w:val="0"/>
                <w:kern w:val="0"/>
                <w:sz w:val="24"/>
                <w:szCs w:val="24"/>
                <w:highlight w:val="none"/>
                <w:lang w:val="en-US" w:eastAsia="en-US" w:bidi="ar-SA"/>
              </w:rPr>
              <w:t>士石方开挖前应制定详细的安全措施，并应对支护结构施工质量进行检验，合格后方可进行，检验要求应符合本规范第10章规定的要求。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default"/>
                <w:spacing w:val="-15"/>
                <w:sz w:val="24"/>
                <w:szCs w:val="24"/>
                <w:lang w:val="en-US" w:eastAsia="zh-CN"/>
              </w:rPr>
            </w:pPr>
            <w:r>
              <w:rPr>
                <w:rFonts w:hint="eastAsia"/>
                <w:spacing w:val="-15"/>
                <w:sz w:val="24"/>
                <w:szCs w:val="24"/>
                <w:lang w:val="en-US" w:eastAsia="zh-CN"/>
              </w:rPr>
              <w:t>基坑土方超挖且未采取有效措施。</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spacing w:val="0"/>
                <w:sz w:val="24"/>
                <w:szCs w:val="24"/>
              </w:rPr>
            </w:pPr>
            <w:r>
              <w:rPr>
                <w:rFonts w:hint="eastAsia" w:ascii="仿宋" w:hAnsi="仿宋" w:eastAsia="仿宋" w:cs="仿宋"/>
                <w:b/>
                <w:bCs/>
                <w:snapToGrid w:val="0"/>
                <w:color w:val="000000"/>
                <w:spacing w:val="0"/>
                <w:kern w:val="0"/>
                <w:sz w:val="24"/>
                <w:szCs w:val="24"/>
                <w:lang w:val="en-US" w:eastAsia="en-US" w:bidi="ar-SA"/>
              </w:rPr>
              <w:t>第五条</w:t>
            </w:r>
            <w:r>
              <w:rPr>
                <w:rFonts w:hint="eastAsia" w:cs="仿宋"/>
                <w:snapToGrid w:val="0"/>
                <w:color w:val="000000"/>
                <w:spacing w:val="0"/>
                <w:kern w:val="0"/>
                <w:sz w:val="24"/>
                <w:szCs w:val="24"/>
                <w:lang w:val="en-US" w:eastAsia="zh-CN" w:bidi="ar-SA"/>
              </w:rPr>
              <w:t xml:space="preserve"> </w:t>
            </w:r>
            <w:r>
              <w:rPr>
                <w:rFonts w:hint="eastAsia"/>
                <w:spacing w:val="0"/>
                <w:sz w:val="24"/>
                <w:szCs w:val="24"/>
              </w:rPr>
              <w:t>基坑工程有下列情形之一的，应判定为重大事故隐患：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spacing w:val="0"/>
                <w:sz w:val="24"/>
                <w:szCs w:val="24"/>
              </w:rPr>
            </w:pPr>
            <w:r>
              <w:rPr>
                <w:rFonts w:hint="eastAsia"/>
                <w:spacing w:val="0"/>
                <w:sz w:val="24"/>
                <w:szCs w:val="24"/>
              </w:rPr>
              <w:t>（二）基坑土方超挖且未采取有效措施。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zh-CN"/>
              </w:rPr>
            </w:pPr>
            <w:r>
              <w:rPr>
                <w:rFonts w:hint="eastAsia"/>
                <w:spacing w:val="-15"/>
                <w:sz w:val="24"/>
                <w:szCs w:val="24"/>
                <w:lang w:val="en-US" w:eastAsia="zh-CN"/>
              </w:rPr>
              <w:t>基坑周围地面排水措施不符合规范及专项施工方案的要求，基坑坡顶、坡面和坡底无排水措施。</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lang w:val="en-US" w:eastAsia="zh-CN"/>
              </w:rPr>
            </w:pPr>
            <w:r>
              <w:rPr>
                <w:rFonts w:hint="eastAsia"/>
                <w:b/>
                <w:bCs/>
                <w:spacing w:val="0"/>
                <w:sz w:val="24"/>
                <w:szCs w:val="24"/>
                <w:lang w:val="en-US" w:eastAsia="zh-CN"/>
              </w:rPr>
              <w:t>1.《建筑基坑支护技术规程》（JGJ120－2012）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7.1.2</w:t>
            </w:r>
            <w:r>
              <w:rPr>
                <w:rFonts w:hint="eastAsia"/>
                <w:spacing w:val="0"/>
                <w:sz w:val="24"/>
                <w:szCs w:val="24"/>
                <w:lang w:val="en-US" w:eastAsia="zh-CN"/>
              </w:rPr>
              <w:t xml:space="preserve"> </w:t>
            </w:r>
            <w:r>
              <w:rPr>
                <w:rFonts w:hint="eastAsia"/>
                <w:spacing w:val="0"/>
                <w:sz w:val="24"/>
                <w:szCs w:val="24"/>
              </w:rPr>
              <w:t>当降水会对基坑周边建（构）筑物、地下管线、道路等造成危害或对环境造成长期不利影响时，应采用截水方法控制地下水。采用悬挂式帷幕时，应同时采用坑内降水，并宜根据水文地质条件结合坑外回灌措施。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7.1.3</w:t>
            </w:r>
            <w:r>
              <w:rPr>
                <w:rFonts w:hint="eastAsia"/>
                <w:spacing w:val="0"/>
                <w:sz w:val="24"/>
                <w:szCs w:val="24"/>
                <w:lang w:val="en-US" w:eastAsia="zh-CN"/>
              </w:rPr>
              <w:t xml:space="preserve"> </w:t>
            </w:r>
            <w:r>
              <w:rPr>
                <w:rFonts w:hint="eastAsia"/>
                <w:spacing w:val="0"/>
                <w:sz w:val="24"/>
                <w:szCs w:val="24"/>
              </w:rPr>
              <w:t>地下水控制设计应符合本规程第3.1.8条对基坑周边建（构）筑物、地下管线、道路等沉降控制值的要求。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《建筑深基坑工程施工安全技术规范》（JGJ311－2013）</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spacing w:val="0"/>
                <w:sz w:val="24"/>
                <w:szCs w:val="24"/>
              </w:rPr>
              <w:t>3.0.11</w:t>
            </w:r>
            <w:r>
              <w:rPr>
                <w:rFonts w:hint="eastAsia"/>
                <w:spacing w:val="0"/>
                <w:sz w:val="24"/>
                <w:szCs w:val="24"/>
                <w:lang w:val="en-US" w:eastAsia="zh-CN"/>
              </w:rPr>
              <w:t xml:space="preserve"> </w:t>
            </w:r>
            <w:r>
              <w:rPr>
                <w:rFonts w:hint="eastAsia"/>
                <w:spacing w:val="0"/>
                <w:sz w:val="24"/>
                <w:szCs w:val="24"/>
              </w:rPr>
              <w:t>基坑工程的降水与排水应按有关设计要求严格控制降水深度、出水含砂量，对可能产生管涌和突涌、流士、淘蚀的工程，应考虑技术措施和预案。截水帷幕、降排水、封井处置与维护的具体技术选型和施工安全要求应符合本规范第7章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存在基坑侧壁出现大量漏水、流土，基坑底部出现管涌或桩间土流失孔洞深度超过桩径等坍塌风险未及时处理。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bCs/>
                <w:spacing w:val="0"/>
                <w:sz w:val="24"/>
                <w:szCs w:val="24"/>
              </w:rPr>
              <w:t>第五条</w:t>
            </w:r>
            <w:r>
              <w:rPr>
                <w:rFonts w:hint="eastAsia"/>
                <w:b/>
                <w:bCs/>
                <w:spacing w:val="0"/>
                <w:sz w:val="24"/>
                <w:szCs w:val="24"/>
                <w:lang w:val="en-US" w:eastAsia="zh-CN"/>
              </w:rPr>
              <w:t xml:space="preserve"> </w:t>
            </w:r>
            <w:r>
              <w:rPr>
                <w:rFonts w:hint="eastAsia"/>
                <w:spacing w:val="0"/>
                <w:sz w:val="24"/>
                <w:szCs w:val="24"/>
              </w:rPr>
              <w:t>基坑工程有下列情形之一的，应判定为重大事故隐患：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spacing w:val="0"/>
                <w:sz w:val="24"/>
                <w:szCs w:val="24"/>
              </w:rPr>
              <w:t>（四）有下列基坑坍塌风险预兆之一，且未及时处理：</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（1）</w:t>
            </w:r>
            <w:r>
              <w:rPr>
                <w:rFonts w:hint="eastAsia"/>
                <w:spacing w:val="0"/>
                <w:sz w:val="24"/>
                <w:szCs w:val="24"/>
              </w:rPr>
              <w:t>支护结构或周边建筑物变形值超过设计变形控制值；</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（2）</w:t>
            </w:r>
            <w:r>
              <w:rPr>
                <w:rFonts w:hint="eastAsia"/>
                <w:spacing w:val="0"/>
                <w:sz w:val="24"/>
                <w:szCs w:val="24"/>
              </w:rPr>
              <w:t>基坑侧壁出现大量漏水、流土；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（3）</w:t>
            </w:r>
            <w:r>
              <w:rPr>
                <w:rFonts w:hint="eastAsia"/>
                <w:spacing w:val="0"/>
                <w:sz w:val="24"/>
                <w:szCs w:val="24"/>
              </w:rPr>
              <w:t>基坑底部出现管涌；</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b w:val="0"/>
                <w:bCs w:val="0"/>
                <w:spacing w:val="0"/>
                <w:sz w:val="24"/>
                <w:szCs w:val="24"/>
                <w:lang w:val="en-US" w:eastAsia="zh-CN"/>
              </w:rPr>
              <w:t>（4）</w:t>
            </w:r>
            <w:r>
              <w:rPr>
                <w:rFonts w:hint="eastAsia"/>
                <w:spacing w:val="0"/>
                <w:sz w:val="24"/>
                <w:szCs w:val="24"/>
              </w:rPr>
              <w:t>桩间土流失孔洞深度超过桩径。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基坑周边堆置土、料具等荷载超过设计限值。</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b/>
                <w:bCs/>
                <w:spacing w:val="0"/>
                <w:sz w:val="24"/>
                <w:szCs w:val="24"/>
              </w:rPr>
            </w:pPr>
            <w:r>
              <w:rPr>
                <w:rFonts w:hint="eastAsia"/>
                <w:b/>
                <w:bCs/>
                <w:spacing w:val="0"/>
                <w:sz w:val="24"/>
                <w:szCs w:val="24"/>
              </w:rPr>
              <w:t>《建筑与市政地基基础通用规范》（GB55003－2021）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8.1.5</w:t>
            </w:r>
            <w:r>
              <w:rPr>
                <w:rFonts w:hint="eastAsia"/>
                <w:spacing w:val="0"/>
                <w:sz w:val="24"/>
                <w:szCs w:val="24"/>
                <w:lang w:val="en-US" w:eastAsia="zh-CN"/>
              </w:rPr>
              <w:t xml:space="preserve"> </w:t>
            </w:r>
            <w:r>
              <w:rPr>
                <w:rFonts w:hint="eastAsia"/>
                <w:spacing w:val="0"/>
                <w:sz w:val="24"/>
                <w:szCs w:val="24"/>
              </w:rPr>
              <w:t>下列边坡工程应进行专项论证：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（1）</w:t>
            </w:r>
            <w:r>
              <w:rPr>
                <w:rFonts w:hint="eastAsia"/>
                <w:spacing w:val="0"/>
                <w:sz w:val="24"/>
                <w:szCs w:val="24"/>
              </w:rPr>
              <w:t>边坡高度大于30m的岩石边坡；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（2）</w:t>
            </w:r>
            <w:r>
              <w:rPr>
                <w:rFonts w:hint="eastAsia"/>
                <w:spacing w:val="0"/>
                <w:sz w:val="24"/>
                <w:szCs w:val="24"/>
              </w:rPr>
              <w:t>边坡高度大于15m的土质边坡；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（3）</w:t>
            </w:r>
            <w:r>
              <w:rPr>
                <w:rFonts w:hint="eastAsia"/>
                <w:spacing w:val="0"/>
                <w:sz w:val="24"/>
                <w:szCs w:val="24"/>
              </w:rPr>
              <w:t>土、岩混合及地质环境条件复杂的边坡；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（4）</w:t>
            </w:r>
            <w:r>
              <w:rPr>
                <w:rFonts w:hint="eastAsia"/>
                <w:spacing w:val="0"/>
                <w:sz w:val="24"/>
                <w:szCs w:val="24"/>
              </w:rPr>
              <w:t>已有崩塌、滑坡的边坡；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（5）</w:t>
            </w:r>
            <w:r>
              <w:rPr>
                <w:rFonts w:hint="eastAsia"/>
                <w:spacing w:val="0"/>
                <w:sz w:val="24"/>
                <w:szCs w:val="24"/>
              </w:rPr>
              <w:t>周边已有永久性建（构）筑物与市政工程需要保护的边坡；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（6）</w:t>
            </w:r>
            <w:r>
              <w:rPr>
                <w:rFonts w:hint="eastAsia"/>
                <w:spacing w:val="0"/>
                <w:sz w:val="24"/>
                <w:szCs w:val="24"/>
              </w:rPr>
              <w:t>外倾结构面并有软弱夹层的边坡；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b w:val="0"/>
                <w:bCs w:val="0"/>
                <w:spacing w:val="0"/>
                <w:sz w:val="24"/>
                <w:szCs w:val="24"/>
                <w:lang w:val="en-US" w:eastAsia="zh-CN"/>
              </w:rPr>
              <w:t>（7）</w:t>
            </w:r>
            <w:r>
              <w:rPr>
                <w:rFonts w:hint="eastAsia"/>
                <w:spacing w:val="0"/>
                <w:sz w:val="24"/>
                <w:szCs w:val="24"/>
              </w:rPr>
              <w:t>膨胀土边坡；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b w:val="0"/>
                <w:bCs w:val="0"/>
                <w:spacing w:val="0"/>
                <w:sz w:val="24"/>
                <w:szCs w:val="24"/>
                <w:lang w:val="en-US" w:eastAsia="zh-CN"/>
              </w:rPr>
              <w:t>（8）</w:t>
            </w:r>
            <w:r>
              <w:rPr>
                <w:rFonts w:hint="eastAsia"/>
                <w:spacing w:val="0"/>
                <w:sz w:val="24"/>
                <w:szCs w:val="24"/>
              </w:rPr>
              <w:t>采用新结构、新技术的边坡。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基坑内作业人员上下专用梯道不符合规范要求，或数量少于2个。</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《建筑深基坑工程施工安全技术规范》（JGJ311－2013）</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spacing w:val="0"/>
                <w:sz w:val="24"/>
                <w:szCs w:val="24"/>
              </w:rPr>
              <w:t>11.2.6</w:t>
            </w:r>
            <w:r>
              <w:rPr>
                <w:rFonts w:hint="eastAsia"/>
                <w:spacing w:val="0"/>
                <w:sz w:val="24"/>
                <w:szCs w:val="24"/>
                <w:lang w:val="en-US" w:eastAsia="zh-CN"/>
              </w:rPr>
              <w:t xml:space="preserve"> </w:t>
            </w:r>
            <w:r>
              <w:rPr>
                <w:rFonts w:hint="eastAsia"/>
                <w:spacing w:val="0"/>
                <w:sz w:val="24"/>
                <w:szCs w:val="24"/>
              </w:rPr>
              <w:t>基坑内应设置作业人员上下坡道或爬梯，数量不应少于2个。作业位置的安全通道应畅通。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基坑坡顶地面存在明显裂缝，基坑周边建筑物或施工临时设施、围墙、道路管道存在明显变形未采取应急措施处理。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b/>
                <w:bCs/>
                <w:spacing w:val="0"/>
                <w:sz w:val="24"/>
                <w:szCs w:val="24"/>
              </w:rPr>
            </w:pPr>
            <w:r>
              <w:rPr>
                <w:rFonts w:hint="eastAsia"/>
                <w:b/>
                <w:bCs/>
                <w:spacing w:val="0"/>
                <w:sz w:val="24"/>
                <w:szCs w:val="24"/>
              </w:rPr>
              <w:t>《建筑基坑工程监测技术标准》（GB50497－2019）</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8.0.9</w:t>
            </w:r>
            <w:r>
              <w:rPr>
                <w:rFonts w:hint="eastAsia"/>
                <w:spacing w:val="0"/>
                <w:sz w:val="24"/>
                <w:szCs w:val="24"/>
                <w:lang w:val="en-US" w:eastAsia="zh-CN"/>
              </w:rPr>
              <w:t xml:space="preserve"> </w:t>
            </w:r>
            <w:r>
              <w:rPr>
                <w:rFonts w:hint="eastAsia"/>
                <w:spacing w:val="0"/>
                <w:sz w:val="24"/>
                <w:szCs w:val="24"/>
              </w:rPr>
              <w:t>当出现下列情况之一时，必须立即进行危险报警，并应通知有关各方对基坑支护结构和周边环境中保护对象采取应急措施。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（1）基坑支护结构的位移值突然明显增大或基坑出现流砂、管涌、隆起、陷落等；</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（2）基坑支护结构的支撑或锚杆体系出现过大变形、压屈、断裂、松弛或拔出的迹象；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（3）基坑周边建筑的结构部分出现危害结构的变形裂缝；</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（4）基坑周边地面出现较严重的突发裂缝或地下空洞、地面下陷；</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（5）基坑周边管线变形突然明显增长或出现裂缝、泄漏等；</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（6）冻土基坑经受冻融循环时，基坑周边土体温度显著上升，发生明显的冻融变形；</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spacing w:val="0"/>
                <w:sz w:val="24"/>
                <w:szCs w:val="24"/>
              </w:rPr>
              <w:t>（7）出现基坑工程设计方提出的其他危险报警情况，或根据当地工程经验判断，出现其他必须进行危险报警的情况。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基坑施工未进行第三方监测，或有关监测活动不符合相关要求的，如监测项目不全、测点不足、监测频率低等。</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b/>
                <w:bCs/>
                <w:spacing w:val="0"/>
                <w:sz w:val="24"/>
                <w:szCs w:val="24"/>
              </w:rPr>
            </w:pPr>
            <w:r>
              <w:rPr>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spacing w:val="0"/>
                <w:sz w:val="24"/>
                <w:szCs w:val="24"/>
              </w:rPr>
            </w:pPr>
            <w:r>
              <w:rPr>
                <w:rFonts w:hint="eastAsia" w:ascii="仿宋" w:hAnsi="仿宋" w:eastAsia="仿宋" w:cs="仿宋"/>
                <w:b/>
                <w:bCs/>
                <w:snapToGrid w:val="0"/>
                <w:color w:val="000000"/>
                <w:spacing w:val="0"/>
                <w:kern w:val="0"/>
                <w:sz w:val="24"/>
                <w:szCs w:val="24"/>
                <w:lang w:val="en-US" w:eastAsia="en-US" w:bidi="ar-SA"/>
              </w:rPr>
              <w:t>第五条</w:t>
            </w:r>
            <w:r>
              <w:rPr>
                <w:rFonts w:hint="eastAsia" w:cs="仿宋"/>
                <w:snapToGrid w:val="0"/>
                <w:color w:val="000000"/>
                <w:spacing w:val="0"/>
                <w:kern w:val="0"/>
                <w:sz w:val="24"/>
                <w:szCs w:val="24"/>
                <w:lang w:val="en-US" w:eastAsia="zh-CN" w:bidi="ar-SA"/>
              </w:rPr>
              <w:t xml:space="preserve"> </w:t>
            </w:r>
            <w:r>
              <w:rPr>
                <w:rFonts w:hint="eastAsia"/>
                <w:spacing w:val="0"/>
                <w:sz w:val="24"/>
                <w:szCs w:val="24"/>
              </w:rPr>
              <w:t>基坑工程有下列情形之一的，应判定为重大事故隐患：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spacing w:val="0"/>
                <w:sz w:val="24"/>
                <w:szCs w:val="24"/>
              </w:rPr>
            </w:pPr>
            <w:r>
              <w:rPr>
                <w:rFonts w:hint="eastAsia"/>
                <w:spacing w:val="0"/>
                <w:sz w:val="24"/>
                <w:szCs w:val="24"/>
              </w:rPr>
              <w:t>（三）深基坑施工未进行第三方监测。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基坑工程</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暗挖工程施工时出现涌水、涌沙、局部坍塌，支护结构扭曲变形或出现裂缝，且有不断增大趋势，未及时采取防护措施。</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b/>
                <w:bCs/>
                <w:spacing w:val="0"/>
                <w:sz w:val="24"/>
                <w:szCs w:val="24"/>
              </w:rPr>
            </w:pPr>
            <w:r>
              <w:rPr>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ascii="仿宋" w:hAnsi="仿宋" w:eastAsia="仿宋" w:cs="仿宋"/>
                <w:b/>
                <w:bCs/>
                <w:snapToGrid w:val="0"/>
                <w:color w:val="000000"/>
                <w:spacing w:val="0"/>
                <w:kern w:val="0"/>
                <w:sz w:val="24"/>
                <w:szCs w:val="24"/>
                <w:lang w:val="en-US" w:eastAsia="en-US" w:bidi="ar-SA"/>
              </w:rPr>
              <w:t>第十三条</w:t>
            </w:r>
            <w:r>
              <w:rPr>
                <w:rFonts w:hint="eastAsia"/>
                <w:spacing w:val="0"/>
                <w:sz w:val="24"/>
                <w:szCs w:val="24"/>
                <w:lang w:val="en-US" w:eastAsia="zh-CN"/>
              </w:rPr>
              <w:t xml:space="preserve"> </w:t>
            </w:r>
            <w:r>
              <w:rPr>
                <w:spacing w:val="0"/>
                <w:sz w:val="24"/>
                <w:szCs w:val="24"/>
              </w:rPr>
              <w:t>暗挖工程有下列情形之一的，</w:t>
            </w:r>
            <w:r>
              <w:rPr>
                <w:rFonts w:hint="eastAsia"/>
                <w:spacing w:val="0"/>
                <w:sz w:val="24"/>
                <w:szCs w:val="24"/>
              </w:rPr>
              <w:t>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spacing w:val="0"/>
                <w:sz w:val="24"/>
                <w:szCs w:val="24"/>
              </w:rPr>
            </w:pPr>
            <w:r>
              <w:rPr>
                <w:rFonts w:hint="eastAsia"/>
                <w:spacing w:val="0"/>
                <w:sz w:val="24"/>
                <w:szCs w:val="24"/>
              </w:rPr>
              <w:t>（一）作业面带水施工未采取相关措施，或地下水控制措施失效且继续施工；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spacing w:val="0"/>
                <w:sz w:val="24"/>
                <w:szCs w:val="24"/>
              </w:rPr>
            </w:pPr>
            <w:r>
              <w:rPr>
                <w:rFonts w:hint="eastAsia"/>
                <w:spacing w:val="0"/>
                <w:sz w:val="24"/>
                <w:szCs w:val="24"/>
              </w:rPr>
              <w:t>（二）施工时出现涌水、涌沙、局部坍塌，支护结构扭曲变形或出现裂缝，且有不断增大趋势，未及时采取措施。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脚手架底部立杆未设置纵向、横向扫地杆或设置不完整，扫地杆设置高度和固定方式不符合规范要求。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《施工脚手架通用规范》（GB55023-2022）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val="en-US" w:eastAsia="zh-CN"/>
              </w:rPr>
              <w:t>4.4.5 脚手架底部立杆应设置纵向和横向扫地杆，扫地杆应与相邻立杆连接稳固。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4.4.8 悬挑脚手架立杆底部应与悬挑支承结构可靠连接；应在立杆底部设置纵向担地杆，并应间断设置水平剪刀撑或水平斜撑杆。</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b/>
                <w:bCs/>
                <w:spacing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架体立杆、纵向水平杆、横向水平杆间距不符合规范要求。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《施工脚手架通用规范》（GB55023-2022）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rPr>
            </w:pPr>
            <w:r>
              <w:rPr>
                <w:rFonts w:hint="eastAsia"/>
                <w:b w:val="0"/>
                <w:bCs w:val="0"/>
                <w:spacing w:val="0"/>
                <w:sz w:val="24"/>
                <w:szCs w:val="24"/>
                <w:highlight w:val="none"/>
                <w:lang w:val="en-US" w:eastAsia="zh-CN"/>
              </w:rPr>
              <w:t xml:space="preserve">4.4.12 </w:t>
            </w:r>
            <w:r>
              <w:rPr>
                <w:rFonts w:hint="eastAsia"/>
                <w:b w:val="0"/>
                <w:bCs w:val="0"/>
                <w:spacing w:val="0"/>
                <w:sz w:val="24"/>
                <w:szCs w:val="24"/>
                <w:highlight w:val="none"/>
              </w:rPr>
              <w:t>支撑脚手架独立架体高宽比不应大于3．0。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val="0"/>
                <w:bCs w:val="0"/>
                <w:spacing w:val="0"/>
                <w:sz w:val="24"/>
                <w:szCs w:val="24"/>
                <w:lang w:val="en-US" w:eastAsia="zh-CN"/>
              </w:rPr>
              <w:t>4.4.14 支撑脚手架的水平杆应按步距沿纵向和横向通长连续设置，且应与相邻立杆车接稳固。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《建筑施工脚手架安全技术统一标准》（GB51210－2016）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8.3.1</w:t>
            </w:r>
            <w:r>
              <w:rPr>
                <w:rFonts w:hint="eastAsia"/>
                <w:b w:val="0"/>
                <w:bCs w:val="0"/>
                <w:spacing w:val="0"/>
                <w:sz w:val="24"/>
                <w:szCs w:val="24"/>
                <w:lang w:val="en-US" w:eastAsia="zh-CN"/>
              </w:rPr>
              <w:t xml:space="preserve"> </w:t>
            </w:r>
            <w:r>
              <w:rPr>
                <w:rFonts w:hint="eastAsia"/>
                <w:b w:val="0"/>
                <w:bCs w:val="0"/>
                <w:spacing w:val="0"/>
                <w:sz w:val="24"/>
                <w:szCs w:val="24"/>
              </w:rPr>
              <w:t>支撑脚手架的立杆间距和步距应按设计计算确定，且间距不宜大于1.5m，步距不应大于2.0m。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8.3.3</w:t>
            </w:r>
            <w:r>
              <w:rPr>
                <w:rFonts w:hint="eastAsia"/>
                <w:b w:val="0"/>
                <w:bCs w:val="0"/>
                <w:spacing w:val="0"/>
                <w:sz w:val="24"/>
                <w:szCs w:val="24"/>
                <w:lang w:val="en-US" w:eastAsia="zh-CN"/>
              </w:rPr>
              <w:t xml:space="preserve"> </w:t>
            </w:r>
            <w:r>
              <w:rPr>
                <w:rFonts w:hint="eastAsia"/>
                <w:b w:val="0"/>
                <w:bCs w:val="0"/>
                <w:spacing w:val="0"/>
                <w:sz w:val="24"/>
                <w:szCs w:val="24"/>
              </w:rPr>
              <w:t>当有既有建筑结构时，支撑脚手架应与既有建筑结构可靠连接，连接点至架体主节点的距离不宜大于300mm，应与水平杆同层设置，并应符合下列规定：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（1）连接点竖向间距不宜超过2步；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（2）连接点水平向间距不宜大于8m。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8.3.10</w:t>
            </w:r>
            <w:r>
              <w:rPr>
                <w:rFonts w:hint="eastAsia"/>
                <w:b w:val="0"/>
                <w:bCs w:val="0"/>
                <w:spacing w:val="0"/>
                <w:sz w:val="24"/>
                <w:szCs w:val="24"/>
                <w:lang w:val="en-US" w:eastAsia="zh-CN"/>
              </w:rPr>
              <w:t xml:space="preserve"> </w:t>
            </w:r>
            <w:r>
              <w:rPr>
                <w:rFonts w:hint="eastAsia"/>
                <w:b w:val="0"/>
                <w:bCs w:val="0"/>
                <w:spacing w:val="0"/>
                <w:sz w:val="24"/>
                <w:szCs w:val="24"/>
              </w:rPr>
              <w:t>安全等级为Ⅰ级的支撑脚手架顶层两步距范围内架体的纵向和横向水平杆宜按减小步距加密设置。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8.3.11</w:t>
            </w:r>
            <w:r>
              <w:rPr>
                <w:rFonts w:hint="eastAsia"/>
                <w:b w:val="0"/>
                <w:bCs w:val="0"/>
                <w:spacing w:val="0"/>
                <w:sz w:val="24"/>
                <w:szCs w:val="24"/>
                <w:lang w:val="en-US" w:eastAsia="zh-CN"/>
              </w:rPr>
              <w:t xml:space="preserve"> </w:t>
            </w:r>
            <w:r>
              <w:rPr>
                <w:rFonts w:hint="eastAsia"/>
                <w:b w:val="0"/>
                <w:bCs w:val="0"/>
                <w:spacing w:val="0"/>
                <w:sz w:val="24"/>
                <w:szCs w:val="24"/>
              </w:rPr>
              <w:t>当支撑脚手架顶层水平杆承受荷载时，应经计算确定其杆端悬臂长度，并应小于150mm。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8.3.12</w:t>
            </w:r>
            <w:r>
              <w:rPr>
                <w:rFonts w:hint="eastAsia"/>
                <w:b w:val="0"/>
                <w:bCs w:val="0"/>
                <w:spacing w:val="0"/>
                <w:sz w:val="24"/>
                <w:szCs w:val="24"/>
                <w:lang w:val="en-US" w:eastAsia="zh-CN"/>
              </w:rPr>
              <w:t xml:space="preserve"> </w:t>
            </w:r>
            <w:r>
              <w:rPr>
                <w:rFonts w:hint="eastAsia"/>
                <w:b w:val="0"/>
                <w:bCs w:val="0"/>
                <w:spacing w:val="0"/>
                <w:sz w:val="24"/>
                <w:szCs w:val="24"/>
              </w:rPr>
              <w:t>当支撑脚手架局部所承受的荷载较大，立杆需加密设置时，加密区的水平杆应向非加密区延伸不少于一跨；非加密区立杆的水平间距应与加密区立杆的水平间距互为倍数。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未设置剪刀撑或剪刀撑的设置位置、角度、连续性以及杆件的接长、剪刀撑斜杆与架体杆件的固定等不符合规范要求。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《施工脚手架通用规范》（GB55023-2022）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val="en-US" w:eastAsia="zh-CN"/>
              </w:rPr>
              <w:t xml:space="preserve">4.4.7 </w:t>
            </w:r>
            <w:r>
              <w:rPr>
                <w:rFonts w:hint="eastAsia"/>
                <w:b w:val="0"/>
                <w:bCs w:val="0"/>
                <w:spacing w:val="0"/>
                <w:sz w:val="24"/>
                <w:szCs w:val="24"/>
              </w:rPr>
              <w:t>作业脚手架的纵向外侧立面上应设置竖向剪刀撑，并应符合下列规定：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（1）每道剪刀撑的宽度应为4跨～6跨，且不应小于6m，也不应大于9m；剪刀撑斜杆与水平面的倾角应在45°～60°之间；</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w:t>
            </w:r>
            <w:r>
              <w:rPr>
                <w:rFonts w:hint="eastAsia"/>
                <w:b w:val="0"/>
                <w:bCs w:val="0"/>
                <w:spacing w:val="0"/>
                <w:sz w:val="24"/>
                <w:szCs w:val="24"/>
                <w:lang w:val="en-US" w:eastAsia="zh-CN"/>
              </w:rPr>
              <w:t>当</w:t>
            </w:r>
            <w:r>
              <w:rPr>
                <w:rFonts w:hint="eastAsia"/>
                <w:b w:val="0"/>
                <w:bCs w:val="0"/>
                <w:spacing w:val="0"/>
                <w:sz w:val="24"/>
                <w:szCs w:val="24"/>
              </w:rPr>
              <w:t>搭设高度在24m以下时，应在架体两端、转角及中间每隔不超过15m各设置一道剪刀撑，并由底至顶连续设置；</w:t>
            </w:r>
            <w:r>
              <w:rPr>
                <w:rFonts w:hint="eastAsia"/>
                <w:b w:val="0"/>
                <w:bCs w:val="0"/>
                <w:spacing w:val="0"/>
                <w:sz w:val="24"/>
                <w:szCs w:val="24"/>
                <w:lang w:val="en-US" w:eastAsia="zh-CN"/>
              </w:rPr>
              <w:t>当</w:t>
            </w:r>
            <w:r>
              <w:rPr>
                <w:rFonts w:hint="eastAsia"/>
                <w:b w:val="0"/>
                <w:bCs w:val="0"/>
                <w:spacing w:val="0"/>
                <w:sz w:val="24"/>
                <w:szCs w:val="24"/>
              </w:rPr>
              <w:t>搭设高度在24m及以上时，应在全外侧立面上由底至顶连续设置；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val="0"/>
                <w:bCs w:val="0"/>
                <w:spacing w:val="0"/>
                <w:sz w:val="24"/>
                <w:szCs w:val="24"/>
              </w:rPr>
              <w:t>（3）悬挑脚手架、附着式升降脚手架应在全外侧立面上由底至顶连续设置。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《建筑施工脚手架安全技术统一标准》（GB51210－2016）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8.2.4</w:t>
            </w:r>
            <w:r>
              <w:rPr>
                <w:rFonts w:hint="eastAsia"/>
                <w:b w:val="0"/>
                <w:bCs w:val="0"/>
                <w:spacing w:val="0"/>
                <w:sz w:val="24"/>
                <w:szCs w:val="24"/>
                <w:lang w:val="en-US" w:eastAsia="zh-CN"/>
              </w:rPr>
              <w:t xml:space="preserve"> </w:t>
            </w:r>
            <w:r>
              <w:rPr>
                <w:rFonts w:hint="eastAsia"/>
                <w:b w:val="0"/>
                <w:bCs w:val="0"/>
                <w:spacing w:val="0"/>
                <w:sz w:val="24"/>
                <w:szCs w:val="24"/>
              </w:rPr>
              <w:t>当采用竖向斜撑杆、竖向交叉拉杆替代作业脚手架竖向剪刀撑时，应符合下列规定：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（1）在作业脚手架的端部、转角处应各设置一道；</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（2）搭设高度在24m以下时，应每隔5跨～7跨设置一道；搭设高度在24m及以上时，应每隔1跨～3跨设置一道；相邻竖向斜撑杆应朝向对称呈八字形设置；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（3）每道竖向斜撑杆、竖向交叉拉杆应在作业脚手架外侧相邻纵向立杆间由底至顶按步连续设置。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脚手架立杆基础不平、不实；无排水措施，存在积水现象；立杆底部未按规定设置底座、垫板或垫板或设置规格不符合规范要求。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《施工脚手架通用规范》（GB55023-2022）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5.3.4脚手架在使用过程中，应定期进行检查并形成记录，脚手架工作状态应符合下列规定∶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（1）主要受力杆件、剪刀撑等加固杆件和连墙件应无缺失、无松动，架体应无明显变形；</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（2）场地应无积水，立杆底端应无松动、无悬空；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（3）安全防护设施应齐全、有效，应无损坏缺失；</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（4）附着式升降脚手架支座应稳固，防倾、防坠、停层、荷载、同步升降控制装置应处于良好工作状态，架体升降应正常平稳；</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（5）悬挑脚手架的悬挑支承结构应稳固。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rPr>
            </w:pPr>
            <w:r>
              <w:rPr>
                <w:rFonts w:hint="eastAsia"/>
                <w:b/>
                <w:bCs/>
                <w:spacing w:val="0"/>
                <w:sz w:val="24"/>
                <w:szCs w:val="24"/>
                <w:highlight w:val="none"/>
                <w:lang w:val="en-US" w:eastAsia="zh-CN"/>
              </w:rPr>
              <w:t>2.</w:t>
            </w:r>
            <w:r>
              <w:rPr>
                <w:rFonts w:hint="eastAsia"/>
                <w:b/>
                <w:bCs/>
                <w:spacing w:val="0"/>
                <w:sz w:val="24"/>
                <w:szCs w:val="24"/>
                <w:highlight w:val="none"/>
              </w:rPr>
              <w:t>《建筑施工扣件式钢管脚手架安全技术规范》（JGJ130－2011）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rPr>
            </w:pPr>
            <w:r>
              <w:rPr>
                <w:rFonts w:hint="eastAsia"/>
                <w:b w:val="0"/>
                <w:bCs w:val="0"/>
                <w:spacing w:val="0"/>
                <w:sz w:val="24"/>
                <w:szCs w:val="24"/>
                <w:highlight w:val="none"/>
              </w:rPr>
              <w:t>5.5.3</w:t>
            </w:r>
            <w:r>
              <w:rPr>
                <w:rFonts w:hint="eastAsia"/>
                <w:b w:val="0"/>
                <w:bCs w:val="0"/>
                <w:spacing w:val="0"/>
                <w:sz w:val="24"/>
                <w:szCs w:val="24"/>
                <w:highlight w:val="none"/>
                <w:lang w:val="en-US" w:eastAsia="zh-CN"/>
              </w:rPr>
              <w:t xml:space="preserve"> </w:t>
            </w:r>
            <w:r>
              <w:rPr>
                <w:rFonts w:hint="eastAsia"/>
                <w:b w:val="0"/>
                <w:bCs w:val="0"/>
                <w:spacing w:val="0"/>
                <w:sz w:val="24"/>
                <w:szCs w:val="24"/>
                <w:highlight w:val="none"/>
              </w:rPr>
              <w:t>对搭设在楼面等建筑结构上的脚手架，应对支撑架体的建筑结构进行承载力验算，当不能满足承载力要求时应采取可靠的加固措施。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rPr>
            </w:pPr>
            <w:r>
              <w:rPr>
                <w:rFonts w:hint="eastAsia"/>
                <w:b w:val="0"/>
                <w:bCs w:val="0"/>
                <w:spacing w:val="0"/>
                <w:sz w:val="24"/>
                <w:szCs w:val="24"/>
                <w:highlight w:val="none"/>
              </w:rPr>
              <w:t>7.2.1</w:t>
            </w:r>
            <w:r>
              <w:rPr>
                <w:rFonts w:hint="eastAsia"/>
                <w:b w:val="0"/>
                <w:bCs w:val="0"/>
                <w:spacing w:val="0"/>
                <w:sz w:val="24"/>
                <w:szCs w:val="24"/>
                <w:highlight w:val="none"/>
                <w:lang w:val="en-US" w:eastAsia="zh-CN"/>
              </w:rPr>
              <w:t xml:space="preserve"> </w:t>
            </w:r>
            <w:r>
              <w:rPr>
                <w:rFonts w:hint="eastAsia"/>
                <w:b w:val="0"/>
                <w:bCs w:val="0"/>
                <w:spacing w:val="0"/>
                <w:sz w:val="24"/>
                <w:szCs w:val="24"/>
                <w:highlight w:val="none"/>
              </w:rPr>
              <w:t>脚手架地基与基础的施工，应根据脚手架所受荷载、搭设高度、搭设场地土质情况与现行国家标准《建筑地基基础工程施工质量验收规范》GB50202的有关规定进行。</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rPr>
            </w:pPr>
            <w:r>
              <w:rPr>
                <w:rFonts w:hint="eastAsia"/>
                <w:b w:val="0"/>
                <w:bCs w:val="0"/>
                <w:spacing w:val="0"/>
                <w:sz w:val="24"/>
                <w:szCs w:val="24"/>
                <w:highlight w:val="none"/>
              </w:rPr>
              <w:t>7.2.2</w:t>
            </w:r>
            <w:r>
              <w:rPr>
                <w:rFonts w:hint="eastAsia"/>
                <w:b w:val="0"/>
                <w:bCs w:val="0"/>
                <w:spacing w:val="0"/>
                <w:sz w:val="24"/>
                <w:szCs w:val="24"/>
                <w:highlight w:val="none"/>
                <w:lang w:val="en-US" w:eastAsia="zh-CN"/>
              </w:rPr>
              <w:t xml:space="preserve"> </w:t>
            </w:r>
            <w:r>
              <w:rPr>
                <w:rFonts w:hint="eastAsia"/>
                <w:b w:val="0"/>
                <w:bCs w:val="0"/>
                <w:spacing w:val="0"/>
                <w:sz w:val="24"/>
                <w:szCs w:val="24"/>
                <w:highlight w:val="none"/>
              </w:rPr>
              <w:t>压实填土地基应符合现行国家标准《建筑地基基础设计规范》GB50007的相关规定；灰土地基应符合现行国家标准《建筑地基基础工程施工质量验收规范》GB50202的相关规定。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rPr>
            </w:pPr>
            <w:r>
              <w:rPr>
                <w:rFonts w:hint="eastAsia"/>
                <w:b w:val="0"/>
                <w:bCs w:val="0"/>
                <w:spacing w:val="0"/>
                <w:sz w:val="24"/>
                <w:szCs w:val="24"/>
                <w:highlight w:val="none"/>
              </w:rPr>
              <w:t>7.2.3</w:t>
            </w:r>
            <w:r>
              <w:rPr>
                <w:rFonts w:hint="eastAsia"/>
                <w:b w:val="0"/>
                <w:bCs w:val="0"/>
                <w:spacing w:val="0"/>
                <w:sz w:val="24"/>
                <w:szCs w:val="24"/>
                <w:highlight w:val="none"/>
                <w:lang w:val="en-US" w:eastAsia="zh-CN"/>
              </w:rPr>
              <w:t xml:space="preserve"> </w:t>
            </w:r>
            <w:r>
              <w:rPr>
                <w:rFonts w:hint="eastAsia"/>
                <w:b w:val="0"/>
                <w:bCs w:val="0"/>
                <w:spacing w:val="0"/>
                <w:sz w:val="24"/>
                <w:szCs w:val="24"/>
                <w:highlight w:val="none"/>
              </w:rPr>
              <w:t>立杆垫板或底座底面标高宜高于自然地坪50mm～100mm。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default"/>
                <w:b w:val="0"/>
                <w:bCs w:val="0"/>
                <w:spacing w:val="0"/>
                <w:sz w:val="24"/>
                <w:szCs w:val="24"/>
                <w:highlight w:val="none"/>
                <w:lang w:val="en-US" w:eastAsia="zh-CN"/>
              </w:rPr>
            </w:pPr>
            <w:r>
              <w:rPr>
                <w:rFonts w:hint="eastAsia"/>
                <w:b w:val="0"/>
                <w:bCs w:val="0"/>
                <w:spacing w:val="0"/>
                <w:sz w:val="24"/>
                <w:szCs w:val="24"/>
                <w:highlight w:val="none"/>
                <w:lang w:val="en-US" w:eastAsia="zh-CN"/>
              </w:rPr>
              <w:t>8.2.3 脚手架使用中，应定期检查下列要求内容：</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lang w:val="en-US" w:eastAsia="zh-CN"/>
              </w:rPr>
            </w:pPr>
            <w:r>
              <w:rPr>
                <w:rFonts w:hint="eastAsia"/>
                <w:b w:val="0"/>
                <w:bCs w:val="0"/>
                <w:spacing w:val="0"/>
                <w:sz w:val="24"/>
                <w:szCs w:val="24"/>
                <w:lang w:val="en-US" w:eastAsia="zh-CN"/>
              </w:rPr>
              <w:t>（1）</w:t>
            </w:r>
            <w:r>
              <w:rPr>
                <w:rFonts w:hint="eastAsia"/>
                <w:b w:val="0"/>
                <w:bCs w:val="0"/>
                <w:spacing w:val="0"/>
                <w:sz w:val="24"/>
                <w:szCs w:val="24"/>
                <w:highlight w:val="none"/>
                <w:lang w:val="en-US" w:eastAsia="zh-CN"/>
              </w:rPr>
              <w:t>杆件的设置和连接，连墙件、支撑、门洞</w:t>
            </w:r>
            <w:r>
              <w:rPr>
                <w:rFonts w:ascii="Arial" w:hAnsi="Arial" w:eastAsia="宋体" w:cs="Arial"/>
                <w:i w:val="0"/>
                <w:iCs w:val="0"/>
                <w:caps w:val="0"/>
                <w:color w:val="71777D"/>
                <w:spacing w:val="0"/>
                <w:sz w:val="21"/>
                <w:szCs w:val="21"/>
                <w:shd w:val="clear" w:fill="FFFFFF"/>
              </w:rPr>
              <w:t>桁</w:t>
            </w:r>
            <w:r>
              <w:rPr>
                <w:rFonts w:hint="eastAsia" w:ascii="Arial" w:hAnsi="Arial" w:eastAsia="宋体" w:cs="Arial"/>
                <w:i w:val="0"/>
                <w:iCs w:val="0"/>
                <w:caps w:val="0"/>
                <w:color w:val="71777D"/>
                <w:spacing w:val="0"/>
                <w:sz w:val="21"/>
                <w:szCs w:val="21"/>
                <w:shd w:val="clear" w:fill="FFFFFF"/>
                <w:lang w:val="en-US" w:eastAsia="zh-CN"/>
              </w:rPr>
              <w:t>架</w:t>
            </w:r>
            <w:r>
              <w:rPr>
                <w:rFonts w:hint="eastAsia"/>
                <w:b w:val="0"/>
                <w:bCs w:val="0"/>
                <w:spacing w:val="0"/>
                <w:sz w:val="24"/>
                <w:szCs w:val="24"/>
                <w:highlight w:val="none"/>
                <w:lang w:val="en-US" w:eastAsia="zh-CN"/>
              </w:rPr>
              <w:t>等的构造应符合本规范和专项施工方案的要求;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lang w:val="en-US" w:eastAsia="zh-CN"/>
              </w:rPr>
            </w:pPr>
            <w:r>
              <w:rPr>
                <w:rFonts w:hint="eastAsia"/>
                <w:b w:val="0"/>
                <w:bCs w:val="0"/>
                <w:spacing w:val="0"/>
                <w:sz w:val="24"/>
                <w:szCs w:val="24"/>
                <w:lang w:val="en-US" w:eastAsia="zh-CN"/>
              </w:rPr>
              <w:t>（2）</w:t>
            </w:r>
            <w:r>
              <w:rPr>
                <w:rFonts w:hint="eastAsia"/>
                <w:b w:val="0"/>
                <w:bCs w:val="0"/>
                <w:spacing w:val="0"/>
                <w:sz w:val="24"/>
                <w:szCs w:val="24"/>
                <w:highlight w:val="none"/>
                <w:lang w:val="en-US" w:eastAsia="zh-CN"/>
              </w:rPr>
              <w:t>地基应无积水，底座应无松动，立杆应无悬空;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lang w:val="en-US" w:eastAsia="zh-CN"/>
              </w:rPr>
            </w:pPr>
            <w:r>
              <w:rPr>
                <w:rFonts w:hint="eastAsia"/>
                <w:b w:val="0"/>
                <w:bCs w:val="0"/>
                <w:spacing w:val="0"/>
                <w:sz w:val="24"/>
                <w:szCs w:val="24"/>
                <w:lang w:val="en-US" w:eastAsia="zh-CN"/>
              </w:rPr>
              <w:t>（3）</w:t>
            </w:r>
            <w:r>
              <w:rPr>
                <w:rFonts w:hint="eastAsia"/>
                <w:b w:val="0"/>
                <w:bCs w:val="0"/>
                <w:spacing w:val="0"/>
                <w:sz w:val="24"/>
                <w:szCs w:val="24"/>
                <w:highlight w:val="none"/>
                <w:lang w:val="en-US" w:eastAsia="zh-CN"/>
              </w:rPr>
              <w:t>扣件螺栓应无松动;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lang w:val="en-US" w:eastAsia="zh-CN"/>
              </w:rPr>
            </w:pPr>
            <w:r>
              <w:rPr>
                <w:rFonts w:hint="eastAsia"/>
                <w:b w:val="0"/>
                <w:bCs w:val="0"/>
                <w:spacing w:val="0"/>
                <w:sz w:val="24"/>
                <w:szCs w:val="24"/>
                <w:lang w:val="en-US" w:eastAsia="zh-CN"/>
              </w:rPr>
              <w:t>（4）</w:t>
            </w:r>
            <w:r>
              <w:rPr>
                <w:rFonts w:hint="eastAsia"/>
                <w:b w:val="0"/>
                <w:bCs w:val="0"/>
                <w:spacing w:val="0"/>
                <w:sz w:val="24"/>
                <w:szCs w:val="24"/>
                <w:highlight w:val="none"/>
                <w:lang w:val="en-US" w:eastAsia="zh-CN"/>
              </w:rPr>
              <w:t>高度在24m以上的双排、满堂脚手架，其立杆的沉降与垂直度的偏差应符合本规范表8.2.4项次1、2的规定，高度在20m以上的满堂支撑架，其立杆的沉降与垂直度的偏差应符合本规范表8.2.4项次1、3的规定；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highlight w:val="none"/>
                <w:lang w:val="en-US" w:eastAsia="zh-CN"/>
              </w:rPr>
            </w:pPr>
            <w:r>
              <w:rPr>
                <w:rFonts w:hint="eastAsia"/>
                <w:b w:val="0"/>
                <w:bCs w:val="0"/>
                <w:spacing w:val="0"/>
                <w:sz w:val="24"/>
                <w:szCs w:val="24"/>
                <w:lang w:val="en-US" w:eastAsia="zh-CN"/>
              </w:rPr>
              <w:t>（5）</w:t>
            </w:r>
            <w:r>
              <w:rPr>
                <w:rFonts w:hint="eastAsia"/>
                <w:b w:val="0"/>
                <w:bCs w:val="0"/>
                <w:spacing w:val="0"/>
                <w:sz w:val="24"/>
                <w:szCs w:val="24"/>
                <w:highlight w:val="none"/>
                <w:lang w:val="en-US" w:eastAsia="zh-CN"/>
              </w:rPr>
              <w:t>安全防护措施应符合本规范要求；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default"/>
                <w:b w:val="0"/>
                <w:bCs w:val="0"/>
                <w:spacing w:val="0"/>
                <w:sz w:val="24"/>
                <w:szCs w:val="24"/>
                <w:highlight w:val="none"/>
                <w:lang w:val="en-US" w:eastAsia="zh-CN"/>
              </w:rPr>
            </w:pPr>
            <w:r>
              <w:rPr>
                <w:rFonts w:hint="eastAsia"/>
                <w:b w:val="0"/>
                <w:bCs w:val="0"/>
                <w:spacing w:val="0"/>
                <w:sz w:val="24"/>
                <w:szCs w:val="24"/>
                <w:lang w:val="en-US" w:eastAsia="zh-CN"/>
              </w:rPr>
              <w:t>（6）</w:t>
            </w:r>
            <w:r>
              <w:rPr>
                <w:rFonts w:hint="eastAsia"/>
                <w:b w:val="0"/>
                <w:bCs w:val="0"/>
                <w:spacing w:val="0"/>
                <w:sz w:val="24"/>
                <w:szCs w:val="24"/>
                <w:highlight w:val="none"/>
                <w:lang w:val="en-US" w:eastAsia="zh-CN"/>
              </w:rPr>
              <w:t>应无超载使用。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lang w:val="en-US" w:eastAsia="zh-CN"/>
              </w:rPr>
              <w:t>3.</w:t>
            </w:r>
            <w:r>
              <w:rPr>
                <w:rFonts w:hint="eastAsia"/>
                <w:b/>
                <w:bCs/>
                <w:spacing w:val="0"/>
                <w:sz w:val="24"/>
                <w:szCs w:val="24"/>
              </w:rPr>
              <w:t>《建筑施工门式钢管脚手架安全技术标准》（JGJ／T　128－2019）</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6.1.6</w:t>
            </w:r>
            <w:r>
              <w:rPr>
                <w:rFonts w:hint="eastAsia"/>
                <w:b w:val="0"/>
                <w:bCs w:val="0"/>
                <w:spacing w:val="0"/>
                <w:sz w:val="24"/>
                <w:szCs w:val="24"/>
                <w:lang w:val="en-US" w:eastAsia="zh-CN"/>
              </w:rPr>
              <w:t xml:space="preserve"> </w:t>
            </w:r>
            <w:r>
              <w:rPr>
                <w:rFonts w:hint="eastAsia"/>
                <w:b w:val="0"/>
                <w:bCs w:val="0"/>
                <w:spacing w:val="0"/>
                <w:sz w:val="24"/>
                <w:szCs w:val="24"/>
              </w:rPr>
              <w:t>底部门架的立杆下端可设置固定底座或可调底座。</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6.1.7</w:t>
            </w:r>
            <w:r>
              <w:rPr>
                <w:rFonts w:hint="eastAsia"/>
                <w:b w:val="0"/>
                <w:bCs w:val="0"/>
                <w:spacing w:val="0"/>
                <w:sz w:val="24"/>
                <w:szCs w:val="24"/>
                <w:lang w:val="en-US" w:eastAsia="zh-CN"/>
              </w:rPr>
              <w:t xml:space="preserve"> </w:t>
            </w:r>
            <w:r>
              <w:rPr>
                <w:rFonts w:hint="eastAsia"/>
                <w:b w:val="0"/>
                <w:bCs w:val="0"/>
                <w:spacing w:val="0"/>
                <w:sz w:val="24"/>
                <w:szCs w:val="24"/>
              </w:rPr>
              <w:t>可调底座和可调托座插入门架立杆的长度不应小于150mm，调节螺杆伸出长度不应大于200mm。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6.1.8门式脚手架应设置水平加固杆，水平加固杆的构造应符合下列规定：</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cs="仿宋"/>
                <w:b w:val="0"/>
                <w:bCs w:val="0"/>
                <w:snapToGrid w:val="0"/>
                <w:color w:val="000000"/>
                <w:spacing w:val="0"/>
                <w:kern w:val="0"/>
                <w:sz w:val="24"/>
                <w:szCs w:val="24"/>
                <w:lang w:val="en-US" w:eastAsia="zh-CN" w:bidi="ar-SA"/>
              </w:rPr>
              <w:t>（1）</w:t>
            </w:r>
            <w:r>
              <w:rPr>
                <w:rFonts w:hint="eastAsia"/>
                <w:b w:val="0"/>
                <w:bCs w:val="0"/>
                <w:spacing w:val="0"/>
                <w:sz w:val="24"/>
                <w:szCs w:val="24"/>
              </w:rPr>
              <w:t>每道水平加固杆均应通长连续设置；</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25" w:leftChars="0" w:right="90" w:rightChars="0"/>
              <w:jc w:val="both"/>
              <w:textAlignment w:val="baseline"/>
              <w:rPr>
                <w:rFonts w:hint="eastAsia"/>
                <w:b w:val="0"/>
                <w:bCs w:val="0"/>
                <w:spacing w:val="0"/>
                <w:sz w:val="24"/>
                <w:szCs w:val="24"/>
              </w:rPr>
            </w:pPr>
            <w:r>
              <w:rPr>
                <w:rFonts w:hint="eastAsia"/>
                <w:b w:val="0"/>
                <w:bCs w:val="0"/>
                <w:spacing w:val="0"/>
                <w:sz w:val="24"/>
                <w:szCs w:val="24"/>
                <w:lang w:val="en-US" w:eastAsia="zh-CN"/>
              </w:rPr>
              <w:t>（2）</w:t>
            </w:r>
            <w:r>
              <w:rPr>
                <w:rFonts w:hint="eastAsia"/>
                <w:b w:val="0"/>
                <w:bCs w:val="0"/>
                <w:spacing w:val="0"/>
                <w:sz w:val="24"/>
                <w:szCs w:val="24"/>
              </w:rPr>
              <w:t>水平加固杆应靠近门架横杆设置，应采用扣件与相关门架立杆扣紧；</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25" w:leftChars="0" w:right="90" w:rightChars="0"/>
              <w:jc w:val="both"/>
              <w:textAlignment w:val="baseline"/>
              <w:rPr>
                <w:rFonts w:hint="eastAsia"/>
                <w:b w:val="0"/>
                <w:bCs w:val="0"/>
                <w:spacing w:val="0"/>
                <w:sz w:val="24"/>
                <w:szCs w:val="24"/>
              </w:rPr>
            </w:pPr>
            <w:r>
              <w:rPr>
                <w:rFonts w:hint="eastAsia"/>
                <w:b w:val="0"/>
                <w:bCs w:val="0"/>
                <w:spacing w:val="0"/>
                <w:sz w:val="24"/>
                <w:szCs w:val="24"/>
                <w:lang w:val="en-US" w:eastAsia="zh-CN"/>
              </w:rPr>
              <w:t>（3）</w:t>
            </w:r>
            <w:r>
              <w:rPr>
                <w:rFonts w:hint="eastAsia"/>
                <w:b w:val="0"/>
                <w:bCs w:val="0"/>
                <w:spacing w:val="0"/>
                <w:sz w:val="24"/>
                <w:szCs w:val="24"/>
              </w:rPr>
              <w:t>水平加固杆的接长应采用搭接，搭接长度不宜小于1000mm，搭接处宜采用2个及以上旋转扣件扣紧。</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9.0.7</w:t>
            </w:r>
            <w:r>
              <w:rPr>
                <w:rFonts w:hint="eastAsia"/>
                <w:b w:val="0"/>
                <w:bCs w:val="0"/>
                <w:spacing w:val="0"/>
                <w:sz w:val="24"/>
                <w:szCs w:val="24"/>
                <w:lang w:val="en-US" w:eastAsia="zh-CN"/>
              </w:rPr>
              <w:t xml:space="preserve"> </w:t>
            </w:r>
            <w:r>
              <w:rPr>
                <w:rFonts w:hint="eastAsia"/>
                <w:b w:val="0"/>
                <w:bCs w:val="0"/>
                <w:spacing w:val="0"/>
                <w:sz w:val="24"/>
                <w:szCs w:val="24"/>
              </w:rPr>
              <w:t>门式脚手架在使用期间，当预见可能有强风天气所产生的风压值超出设计的基本风压值时，应对架体采取临时加固等防风措施。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lang w:val="en-US" w:eastAsia="zh-CN"/>
              </w:rPr>
              <w:t>3.</w:t>
            </w:r>
            <w:r>
              <w:rPr>
                <w:rFonts w:hint="eastAsia"/>
                <w:b/>
                <w:bCs/>
                <w:spacing w:val="0"/>
                <w:sz w:val="24"/>
                <w:szCs w:val="24"/>
              </w:rPr>
              <w:t>《建筑施工碗扣式钢管脚手架安全技术规范》（JGJ166－2016）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7.2.1</w:t>
            </w:r>
            <w:r>
              <w:rPr>
                <w:rFonts w:hint="eastAsia"/>
                <w:b w:val="0"/>
                <w:bCs w:val="0"/>
                <w:spacing w:val="0"/>
                <w:sz w:val="24"/>
                <w:szCs w:val="24"/>
                <w:lang w:val="en-US" w:eastAsia="zh-CN"/>
              </w:rPr>
              <w:t xml:space="preserve"> </w:t>
            </w:r>
            <w:r>
              <w:rPr>
                <w:rFonts w:hint="eastAsia"/>
                <w:b w:val="0"/>
                <w:bCs w:val="0"/>
                <w:spacing w:val="0"/>
                <w:sz w:val="24"/>
                <w:szCs w:val="24"/>
              </w:rPr>
              <w:t>脚手架基础施工应符合专项施工方案要求，应根据地基承载力要求按现行国家标准《建筑地基基础工程施工质量验收规范》GB50202的规定进行验收。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7.2.2</w:t>
            </w:r>
            <w:r>
              <w:rPr>
                <w:rFonts w:hint="eastAsia"/>
                <w:b w:val="0"/>
                <w:bCs w:val="0"/>
                <w:spacing w:val="0"/>
                <w:sz w:val="24"/>
                <w:szCs w:val="24"/>
                <w:lang w:val="en-US" w:eastAsia="zh-CN"/>
              </w:rPr>
              <w:t xml:space="preserve"> </w:t>
            </w:r>
            <w:r>
              <w:rPr>
                <w:rFonts w:hint="eastAsia"/>
                <w:b w:val="0"/>
                <w:bCs w:val="0"/>
                <w:spacing w:val="0"/>
                <w:sz w:val="24"/>
                <w:szCs w:val="24"/>
              </w:rPr>
              <w:t>当地基土不均匀或原位土承载力不满足要求或基础为软弱地基时，应进行处理。压实土地基应符合现行国家标准《建筑地基基础设计规范》GB50007的规定；灰土地基应符合现行国家标准《建筑地基基础工程施工质量验收规范》GB50202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架体材料和构配件不符合规范要求，扣件未按规定进行抽样复试，架体配件进场验收记录、合格证或扣件抽样复试报告缺失。</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《建筑施工脚手架安全技术统一标准》（GB51210－2016）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4.0.1</w:t>
            </w:r>
            <w:r>
              <w:rPr>
                <w:rFonts w:hint="eastAsia"/>
                <w:b w:val="0"/>
                <w:bCs w:val="0"/>
                <w:spacing w:val="0"/>
                <w:sz w:val="24"/>
                <w:szCs w:val="24"/>
                <w:lang w:val="en-US" w:eastAsia="zh-CN"/>
              </w:rPr>
              <w:t xml:space="preserve"> </w:t>
            </w:r>
            <w:r>
              <w:rPr>
                <w:rFonts w:hint="eastAsia"/>
                <w:b w:val="0"/>
                <w:bCs w:val="0"/>
                <w:spacing w:val="0"/>
                <w:sz w:val="24"/>
                <w:szCs w:val="24"/>
              </w:rPr>
              <w:t>脚手架所用钢管宜采用现行国家标准《直缝电焊钢管》GB／T13793或《低压流体输送用焊接钢管》GB／T3091中规定的普通钢管，其材质应符合现行国家标准《碳素结构钢》GB／T700中Q235级钢或《低合金高强度结构钢》GB／T1591中Q345级钢的规定。钢管外径、壁厚、外形允许偏差应符合表4.0.1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4.0.2</w:t>
            </w:r>
            <w:r>
              <w:rPr>
                <w:rFonts w:hint="eastAsia"/>
                <w:b w:val="0"/>
                <w:bCs w:val="0"/>
                <w:spacing w:val="0"/>
                <w:sz w:val="24"/>
                <w:szCs w:val="24"/>
                <w:lang w:val="en-US" w:eastAsia="zh-CN"/>
              </w:rPr>
              <w:t xml:space="preserve"> </w:t>
            </w:r>
            <w:r>
              <w:rPr>
                <w:rFonts w:hint="eastAsia"/>
                <w:b w:val="0"/>
                <w:bCs w:val="0"/>
                <w:spacing w:val="0"/>
                <w:sz w:val="24"/>
                <w:szCs w:val="24"/>
              </w:rPr>
              <w:t>脚手架所使用的型钢、钢板、圆钢应符合国家现行相关标准的规定，其材质应符合现行国家标准《碳素结构钢》GB／T700中Q235级钢或《低合金高强度结构钢》GB／T1591中Q345级钢的规定。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4.0.3</w:t>
            </w:r>
            <w:r>
              <w:rPr>
                <w:rFonts w:hint="eastAsia"/>
                <w:b w:val="0"/>
                <w:bCs w:val="0"/>
                <w:spacing w:val="0"/>
                <w:sz w:val="24"/>
                <w:szCs w:val="24"/>
                <w:lang w:val="en-US" w:eastAsia="zh-CN"/>
              </w:rPr>
              <w:t xml:space="preserve"> </w:t>
            </w:r>
            <w:r>
              <w:rPr>
                <w:rFonts w:hint="eastAsia"/>
                <w:b w:val="0"/>
                <w:bCs w:val="0"/>
                <w:spacing w:val="0"/>
                <w:sz w:val="24"/>
                <w:szCs w:val="24"/>
              </w:rPr>
              <w:t>铸铁或铸钢制作的构配件材质应符合现行国家标准《可锻铸铁件》GB／T9440中KTH－330－08或《一般工程用铸造碳钢件》GB／T11352中ZG270－500的规定。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4.0.6</w:t>
            </w:r>
            <w:r>
              <w:rPr>
                <w:rFonts w:hint="eastAsia"/>
                <w:b w:val="0"/>
                <w:bCs w:val="0"/>
                <w:spacing w:val="0"/>
                <w:sz w:val="24"/>
                <w:szCs w:val="24"/>
                <w:lang w:val="en-US" w:eastAsia="zh-CN"/>
              </w:rPr>
              <w:t xml:space="preserve"> </w:t>
            </w:r>
            <w:r>
              <w:rPr>
                <w:rFonts w:hint="eastAsia"/>
                <w:b w:val="0"/>
                <w:bCs w:val="0"/>
                <w:spacing w:val="0"/>
                <w:sz w:val="24"/>
                <w:szCs w:val="24"/>
              </w:rPr>
              <w:t>脚手板应满足强度、耐久性和重复使用要求，钢脚手板材质应符合现行国家标准《碳素结构钢》GB／T　700中Q235级钢的规定；冲压钢板脚手板的钢板厚度不宜小于1.5mm，板面冲孔内切圆直径应小于25mm。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10.0.3</w:t>
            </w:r>
            <w:r>
              <w:rPr>
                <w:rFonts w:hint="eastAsia"/>
                <w:b w:val="0"/>
                <w:bCs w:val="0"/>
                <w:spacing w:val="0"/>
                <w:sz w:val="24"/>
                <w:szCs w:val="24"/>
                <w:lang w:val="en-US" w:eastAsia="zh-CN"/>
              </w:rPr>
              <w:t xml:space="preserve"> </w:t>
            </w:r>
            <w:r>
              <w:rPr>
                <w:rFonts w:hint="eastAsia"/>
                <w:b w:val="0"/>
                <w:bCs w:val="0"/>
                <w:spacing w:val="0"/>
                <w:sz w:val="24"/>
                <w:szCs w:val="24"/>
              </w:rPr>
              <w:t>搭设脚手架的材料、构配件和设备应按进入施工现场的批次分品种、规格进行检验，检验合格后方可搭设施工，并应符合下列规定：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（1）新产品应有产品质量合格证，工厂化生产的主要承力杆件、涉及结构安全的构件应具有型式检验报告；</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（2）材料、构配件和设备质量应符合本标准及国家现行相关标准的规定；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（3）按规定应进行施工现场抽样复验的构配件，应经抽样复验合格；</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（4）周转使用的材料、构配件和设备，应经维修检验合格。</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10.0.4</w:t>
            </w:r>
            <w:r>
              <w:rPr>
                <w:rFonts w:hint="eastAsia"/>
                <w:b w:val="0"/>
                <w:bCs w:val="0"/>
                <w:spacing w:val="0"/>
                <w:sz w:val="24"/>
                <w:szCs w:val="24"/>
                <w:lang w:val="en-US" w:eastAsia="zh-CN"/>
              </w:rPr>
              <w:t xml:space="preserve"> </w:t>
            </w:r>
            <w:r>
              <w:rPr>
                <w:rFonts w:hint="eastAsia"/>
                <w:b w:val="0"/>
                <w:bCs w:val="0"/>
                <w:spacing w:val="0"/>
                <w:sz w:val="24"/>
                <w:szCs w:val="24"/>
              </w:rPr>
              <w:t>在对脚手架材料、构配件和设备进行现场检验时，应采用随机抽样的方法抽取样品进行外观检验、实量实测检验、功能测试检验。抽样比例应符合下列规定：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（1）按材料、构配件和设备的品种、规格应抽检1％～3％；</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（2）安全锁扣、防坠装置、支座等重要构配件应全数检验；</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（3）经过维修的材料、构配件抽检比例不应少于3％。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脚手架作业层上的荷载超过设计允许荷载，存在将支撑脚手架、缆风绳、混凝土输送泵管、卸料平台及大型设备的支承件等固定在作业脚手架上或在作业脚手架上悬挂起重设备行为。</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《施工脚手架通用规范》（GB55023-2022）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val="en-US" w:eastAsia="zh-CN"/>
              </w:rPr>
              <w:t xml:space="preserve">5.3.1 </w:t>
            </w:r>
            <w:r>
              <w:rPr>
                <w:rFonts w:hint="eastAsia"/>
                <w:b w:val="0"/>
                <w:bCs w:val="0"/>
                <w:spacing w:val="0"/>
                <w:sz w:val="24"/>
                <w:szCs w:val="24"/>
              </w:rPr>
              <w:t>脚手架作业层上的荷载不得超过荷载</w:t>
            </w:r>
            <w:r>
              <w:rPr>
                <w:rFonts w:hint="eastAsia"/>
                <w:b w:val="0"/>
                <w:bCs w:val="0"/>
                <w:spacing w:val="0"/>
                <w:sz w:val="24"/>
                <w:szCs w:val="24"/>
                <w:lang w:val="en-US" w:eastAsia="zh-CN"/>
              </w:rPr>
              <w:t>设计值</w:t>
            </w:r>
            <w:r>
              <w:rPr>
                <w:rFonts w:hint="eastAsia"/>
                <w:b w:val="0"/>
                <w:bCs w:val="0"/>
                <w:spacing w:val="0"/>
                <w:sz w:val="24"/>
                <w:szCs w:val="24"/>
              </w:rPr>
              <w:t>。</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val="en-US" w:eastAsia="zh-CN"/>
              </w:rPr>
              <w:t xml:space="preserve">5.3.3 </w:t>
            </w:r>
            <w:r>
              <w:rPr>
                <w:rFonts w:hint="eastAsia"/>
                <w:b w:val="0"/>
                <w:bCs w:val="0"/>
                <w:spacing w:val="0"/>
                <w:sz w:val="24"/>
                <w:szCs w:val="24"/>
              </w:rPr>
              <w:t>严禁将支撑脚手架、缆风绳、混凝土输送泵管、卸料平台及大型设备的支承件等固定在作业脚手架上。严禁在作业脚手架上悬挂起重设备。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15"/>
                <w:sz w:val="24"/>
                <w:szCs w:val="24"/>
                <w:lang w:val="en-US" w:eastAsia="en-US"/>
              </w:rPr>
            </w:pPr>
            <w:r>
              <w:rPr>
                <w:rFonts w:hint="eastAsia"/>
                <w:spacing w:val="-15"/>
                <w:sz w:val="24"/>
                <w:szCs w:val="24"/>
                <w:lang w:val="en-US" w:eastAsia="en-US"/>
              </w:rPr>
              <w:t>脚手架外侧未采用密目式安全网或其他措施全封闭防护，安全平网设置不符合要求。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《建筑施工脚手架安全技术统一标准》（GB51210－2016）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11.2.4</w:t>
            </w:r>
            <w:r>
              <w:rPr>
                <w:rFonts w:hint="eastAsia"/>
                <w:b w:val="0"/>
                <w:bCs w:val="0"/>
                <w:spacing w:val="0"/>
                <w:sz w:val="24"/>
                <w:szCs w:val="24"/>
                <w:lang w:val="en-US" w:eastAsia="zh-CN"/>
              </w:rPr>
              <w:t xml:space="preserve"> </w:t>
            </w:r>
            <w:r>
              <w:rPr>
                <w:rFonts w:hint="eastAsia"/>
                <w:b w:val="0"/>
                <w:bCs w:val="0"/>
                <w:spacing w:val="0"/>
                <w:sz w:val="24"/>
                <w:szCs w:val="24"/>
              </w:rPr>
              <w:t>作业脚手架外侧和支撑脚手架作业层栏杆应采用密目式安全网或其他措施全封闭防护。密目式安全网应为阻燃产品。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11.2.5</w:t>
            </w:r>
            <w:r>
              <w:rPr>
                <w:rFonts w:hint="eastAsia"/>
                <w:b w:val="0"/>
                <w:bCs w:val="0"/>
                <w:spacing w:val="0"/>
                <w:sz w:val="24"/>
                <w:szCs w:val="24"/>
                <w:lang w:val="en-US" w:eastAsia="zh-CN"/>
              </w:rPr>
              <w:t xml:space="preserve"> </w:t>
            </w:r>
            <w:r>
              <w:rPr>
                <w:rFonts w:hint="eastAsia"/>
                <w:b w:val="0"/>
                <w:bCs w:val="0"/>
                <w:spacing w:val="0"/>
                <w:sz w:val="24"/>
                <w:szCs w:val="24"/>
              </w:rPr>
              <w:t>作业脚手架临街的外侧立面、转角处应采取硬防护措施，硬防护的高度不应小于1.2m，转角处硬防护的宽度应为作业脚手架宽度。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17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脚手板未满铺或铺设不牢、不稳；脚手板规格或材质不符合规定要求。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《建筑施工脚手架安全技术统一标准》（GB51210－2016）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8.2.8</w:t>
            </w:r>
            <w:r>
              <w:rPr>
                <w:rFonts w:hint="eastAsia"/>
                <w:b w:val="0"/>
                <w:bCs w:val="0"/>
                <w:spacing w:val="0"/>
                <w:sz w:val="24"/>
                <w:szCs w:val="24"/>
                <w:lang w:val="en-US" w:eastAsia="zh-CN"/>
              </w:rPr>
              <w:t xml:space="preserve"> </w:t>
            </w:r>
            <w:r>
              <w:rPr>
                <w:rFonts w:hint="eastAsia"/>
                <w:b w:val="0"/>
                <w:bCs w:val="0"/>
                <w:spacing w:val="0"/>
                <w:sz w:val="24"/>
                <w:szCs w:val="24"/>
              </w:rPr>
              <w:t>作业脚手架的作业层上应满铺脚手板，并应采取可靠的连接方式与水平杆固定。当作业层边缘与建筑物间隙大于150mm时，应采取防护措施。作业层外侧应设置栏杆和挡脚板。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附着式升降脚手架未安装防坠落或防倾覆安全装置，或防坠落、防倾覆安全装置失灵。</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《建筑施工工具式脚手架安全技术规范》（JGJ202－2010）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4.5.2</w:t>
            </w:r>
            <w:r>
              <w:rPr>
                <w:rFonts w:hint="eastAsia"/>
                <w:b w:val="0"/>
                <w:bCs w:val="0"/>
                <w:spacing w:val="0"/>
                <w:sz w:val="24"/>
                <w:szCs w:val="24"/>
                <w:lang w:val="en-US" w:eastAsia="zh-CN"/>
              </w:rPr>
              <w:t xml:space="preserve"> </w:t>
            </w:r>
            <w:r>
              <w:rPr>
                <w:rFonts w:hint="eastAsia"/>
                <w:b w:val="0"/>
                <w:bCs w:val="0"/>
                <w:spacing w:val="0"/>
                <w:sz w:val="24"/>
                <w:szCs w:val="24"/>
              </w:rPr>
              <w:t>防倾覆装置应符合下列规定：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（1）防倾覆装置中应包括导轨和两个以上与导轨连接的可滑动的导向件；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（2）在防倾导向件的范围内应设置防倾覆导轨，且应与竖向主框架可靠连接；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（3）在升降和使用两种工况下，最上和最下两个导向件之间的最小间距不得小于2.8m或架体高度的1／4；</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（4）应具有防止竖向主框架倾斜的功能；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（5）应采用螺栓与附墙支座连接，其装置与导轨之间的间隙应小于5mm。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19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附着式升降脚手架未经验收合格即投入使用。</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第七条</w:t>
            </w:r>
            <w:r>
              <w:rPr>
                <w:rFonts w:hint="eastAsia"/>
                <w:b w:val="0"/>
                <w:bCs w:val="0"/>
                <w:spacing w:val="0"/>
                <w:sz w:val="24"/>
                <w:szCs w:val="24"/>
                <w:lang w:val="en-US" w:eastAsia="zh-CN"/>
              </w:rPr>
              <w:t xml:space="preserve"> </w:t>
            </w:r>
            <w:r>
              <w:rPr>
                <w:rFonts w:hint="eastAsia"/>
                <w:b w:val="0"/>
                <w:bCs w:val="0"/>
                <w:spacing w:val="0"/>
                <w:sz w:val="24"/>
                <w:szCs w:val="24"/>
              </w:rPr>
              <w:t>脚手架工程有下列情形之一的，应判定为重大事故隐患：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（三）附着式升降脚手架未经验收合格即投入使用。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附着式升降脚手架附着支座设置位置、数量、间距不符合要求。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《施工脚手架通用规范》（GB55023-2022）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eastAsia="zh-CN"/>
              </w:rPr>
            </w:pPr>
            <w:r>
              <w:rPr>
                <w:rFonts w:hint="eastAsia" w:eastAsia="仿宋"/>
                <w:b w:val="0"/>
                <w:bCs w:val="0"/>
                <w:spacing w:val="0"/>
                <w:sz w:val="24"/>
                <w:szCs w:val="24"/>
                <w:lang w:eastAsia="zh-CN"/>
              </w:rPr>
              <w:t>4.4.9 附着式升降脚手架应符合下列规定∶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eastAsia="zh-CN"/>
              </w:rPr>
            </w:pPr>
            <w:r>
              <w:rPr>
                <w:rFonts w:hint="eastAsia"/>
                <w:b w:val="0"/>
                <w:bCs w:val="0"/>
                <w:spacing w:val="0"/>
                <w:sz w:val="24"/>
                <w:szCs w:val="24"/>
                <w:lang w:eastAsia="zh-CN"/>
              </w:rPr>
              <w:t>（</w:t>
            </w:r>
            <w:r>
              <w:rPr>
                <w:rFonts w:hint="eastAsia"/>
                <w:b w:val="0"/>
                <w:bCs w:val="0"/>
                <w:spacing w:val="0"/>
                <w:sz w:val="24"/>
                <w:szCs w:val="24"/>
                <w:lang w:val="en-US" w:eastAsia="zh-CN"/>
              </w:rPr>
              <w:t>1</w:t>
            </w:r>
            <w:r>
              <w:rPr>
                <w:rFonts w:hint="eastAsia"/>
                <w:b w:val="0"/>
                <w:bCs w:val="0"/>
                <w:spacing w:val="0"/>
                <w:sz w:val="24"/>
                <w:szCs w:val="24"/>
                <w:lang w:eastAsia="zh-CN"/>
              </w:rPr>
              <w:t>）</w:t>
            </w:r>
            <w:r>
              <w:rPr>
                <w:rFonts w:hint="eastAsia" w:eastAsia="仿宋"/>
                <w:b w:val="0"/>
                <w:bCs w:val="0"/>
                <w:spacing w:val="0"/>
                <w:sz w:val="24"/>
                <w:szCs w:val="24"/>
                <w:lang w:eastAsia="zh-CN"/>
              </w:rPr>
              <w:t>竖向主框架、水平支承桁架应采用桁架或刚架结构，杆件应采用焊接或螺栓连接；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eastAsia="zh-CN"/>
              </w:rPr>
            </w:pPr>
            <w:r>
              <w:rPr>
                <w:rFonts w:hint="eastAsia"/>
                <w:b w:val="0"/>
                <w:bCs w:val="0"/>
                <w:spacing w:val="0"/>
                <w:sz w:val="24"/>
                <w:szCs w:val="24"/>
                <w:lang w:eastAsia="zh-CN"/>
              </w:rPr>
              <w:t>（</w:t>
            </w:r>
            <w:r>
              <w:rPr>
                <w:rFonts w:hint="eastAsia"/>
                <w:b w:val="0"/>
                <w:bCs w:val="0"/>
                <w:spacing w:val="0"/>
                <w:sz w:val="24"/>
                <w:szCs w:val="24"/>
                <w:lang w:val="en-US" w:eastAsia="zh-CN"/>
              </w:rPr>
              <w:t>2</w:t>
            </w:r>
            <w:r>
              <w:rPr>
                <w:rFonts w:hint="eastAsia"/>
                <w:b w:val="0"/>
                <w:bCs w:val="0"/>
                <w:spacing w:val="0"/>
                <w:sz w:val="24"/>
                <w:szCs w:val="24"/>
                <w:lang w:eastAsia="zh-CN"/>
              </w:rPr>
              <w:t>）</w:t>
            </w:r>
            <w:r>
              <w:rPr>
                <w:rFonts w:hint="eastAsia" w:eastAsia="仿宋"/>
                <w:b w:val="0"/>
                <w:bCs w:val="0"/>
                <w:spacing w:val="0"/>
                <w:sz w:val="24"/>
                <w:szCs w:val="24"/>
                <w:lang w:eastAsia="zh-CN"/>
              </w:rPr>
              <w:t>应设有防倾、防坠、停层、荷载、同步升降控制装置，各类装置应灵敏可靠；</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eastAsia="zh-CN"/>
              </w:rPr>
            </w:pPr>
            <w:r>
              <w:rPr>
                <w:rFonts w:hint="eastAsia"/>
                <w:b w:val="0"/>
                <w:bCs w:val="0"/>
                <w:spacing w:val="0"/>
                <w:sz w:val="24"/>
                <w:szCs w:val="24"/>
                <w:lang w:eastAsia="zh-CN"/>
              </w:rPr>
              <w:t>（</w:t>
            </w:r>
            <w:r>
              <w:rPr>
                <w:rFonts w:hint="eastAsia"/>
                <w:b w:val="0"/>
                <w:bCs w:val="0"/>
                <w:spacing w:val="0"/>
                <w:sz w:val="24"/>
                <w:szCs w:val="24"/>
                <w:lang w:val="en-US" w:eastAsia="zh-CN"/>
              </w:rPr>
              <w:t>3</w:t>
            </w:r>
            <w:r>
              <w:rPr>
                <w:rFonts w:hint="eastAsia"/>
                <w:b w:val="0"/>
                <w:bCs w:val="0"/>
                <w:spacing w:val="0"/>
                <w:sz w:val="24"/>
                <w:szCs w:val="24"/>
                <w:lang w:eastAsia="zh-CN"/>
              </w:rPr>
              <w:t>）</w:t>
            </w:r>
            <w:r>
              <w:rPr>
                <w:rFonts w:hint="eastAsia" w:eastAsia="仿宋"/>
                <w:b w:val="0"/>
                <w:bCs w:val="0"/>
                <w:spacing w:val="0"/>
                <w:sz w:val="24"/>
                <w:szCs w:val="24"/>
                <w:lang w:eastAsia="zh-CN"/>
              </w:rPr>
              <w:t>在竖向主框架所覆盖的每个楼层均应设置一道附墙支座；每道附墙支座应能承担竖向主框架的全部荷载；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eastAsia="zh-CN"/>
              </w:rPr>
            </w:pPr>
            <w:r>
              <w:rPr>
                <w:rFonts w:hint="eastAsia"/>
                <w:b w:val="0"/>
                <w:bCs w:val="0"/>
                <w:spacing w:val="0"/>
                <w:sz w:val="24"/>
                <w:szCs w:val="24"/>
                <w:lang w:eastAsia="zh-CN"/>
              </w:rPr>
              <w:t>（</w:t>
            </w:r>
            <w:r>
              <w:rPr>
                <w:rFonts w:hint="eastAsia"/>
                <w:b w:val="0"/>
                <w:bCs w:val="0"/>
                <w:spacing w:val="0"/>
                <w:sz w:val="24"/>
                <w:szCs w:val="24"/>
                <w:lang w:val="en-US" w:eastAsia="zh-CN"/>
              </w:rPr>
              <w:t>4</w:t>
            </w:r>
            <w:r>
              <w:rPr>
                <w:rFonts w:hint="eastAsia"/>
                <w:b w:val="0"/>
                <w:bCs w:val="0"/>
                <w:spacing w:val="0"/>
                <w:sz w:val="24"/>
                <w:szCs w:val="24"/>
                <w:lang w:eastAsia="zh-CN"/>
              </w:rPr>
              <w:t>）</w:t>
            </w:r>
            <w:r>
              <w:rPr>
                <w:rFonts w:hint="eastAsia" w:eastAsia="仿宋"/>
                <w:b w:val="0"/>
                <w:bCs w:val="0"/>
                <w:spacing w:val="0"/>
                <w:sz w:val="24"/>
                <w:szCs w:val="24"/>
                <w:lang w:eastAsia="zh-CN"/>
              </w:rPr>
              <w:t>当采用电动升降设备时，电动升降设备连续升降距离应大于一个楼层高度，并应有制动和定位功能。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附着式升降脚手架未安装同步升降控制装置或装置不符合要求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《建筑施工升降设备设施检验标准》（JGJ305－2013）</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4.2.11</w:t>
            </w:r>
            <w:r>
              <w:rPr>
                <w:rFonts w:hint="eastAsia"/>
                <w:b w:val="0"/>
                <w:bCs w:val="0"/>
                <w:spacing w:val="0"/>
                <w:sz w:val="24"/>
                <w:szCs w:val="24"/>
                <w:lang w:val="en-US" w:eastAsia="zh-CN"/>
              </w:rPr>
              <w:t xml:space="preserve"> </w:t>
            </w:r>
            <w:r>
              <w:rPr>
                <w:rFonts w:hint="eastAsia"/>
                <w:b w:val="0"/>
                <w:bCs w:val="0"/>
                <w:spacing w:val="0"/>
                <w:sz w:val="24"/>
                <w:szCs w:val="24"/>
              </w:rPr>
              <w:t>同步控制装置应符合下列规定：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（1）当附着式升降脚手架升降时，应配备有限制荷载自控系统或水平高差的同步控制系统；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（2）限制荷载自控系统应具有超载15％时的声光报警和显示报警机位，超载30％时，应具有自动停机的功能；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（3）水平高差同步控制系统应具有当水平支承桁架两端高差达到30mm时能自动停机功能。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22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附着式升降脚手架使用过程中架体悬臂高度大于架体高度的2／5或大于6米。</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第七条</w:t>
            </w:r>
            <w:r>
              <w:rPr>
                <w:rFonts w:hint="eastAsia"/>
                <w:b w:val="0"/>
                <w:bCs w:val="0"/>
                <w:spacing w:val="0"/>
                <w:sz w:val="24"/>
                <w:szCs w:val="24"/>
                <w:lang w:val="en-US" w:eastAsia="zh-CN"/>
              </w:rPr>
              <w:t xml:space="preserve"> </w:t>
            </w:r>
            <w:r>
              <w:rPr>
                <w:rFonts w:hint="eastAsia"/>
                <w:b w:val="0"/>
                <w:bCs w:val="0"/>
                <w:spacing w:val="0"/>
                <w:sz w:val="24"/>
                <w:szCs w:val="24"/>
              </w:rPr>
              <w:t>脚手架工程有下列情形之一的，应判定为重大事故隐患：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（五）附着式升降脚手架使用过程中架体悬臂高度大于架体高度的2／5或大于6米。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操作平台的临边未按要求设置防护栏杆。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《建筑施工高处作业安全技术规范》（JGJ80－2016）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6.1.3</w:t>
            </w:r>
            <w:r>
              <w:rPr>
                <w:rFonts w:hint="eastAsia"/>
                <w:b w:val="0"/>
                <w:bCs w:val="0"/>
                <w:spacing w:val="0"/>
                <w:sz w:val="24"/>
                <w:szCs w:val="24"/>
                <w:lang w:val="en-US" w:eastAsia="zh-CN"/>
              </w:rPr>
              <w:t xml:space="preserve"> </w:t>
            </w:r>
            <w:r>
              <w:rPr>
                <w:rFonts w:hint="eastAsia"/>
                <w:b w:val="0"/>
                <w:bCs w:val="0"/>
                <w:spacing w:val="0"/>
                <w:sz w:val="24"/>
                <w:szCs w:val="24"/>
              </w:rPr>
              <w:t>操作平台的临边应按本规范第4.3节的规定设置防护栏杆，单独设置的操作平台应设置供人上下、踏步间距不大于400mm的扶梯。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center"/>
              <w:textAlignment w:val="baseline"/>
              <w:rPr>
                <w:rFonts w:hint="default"/>
                <w:spacing w:val="-15"/>
                <w:sz w:val="24"/>
                <w:szCs w:val="24"/>
                <w:lang w:val="en-US" w:eastAsia="zh-CN"/>
              </w:rPr>
            </w:pPr>
            <w:r>
              <w:rPr>
                <w:rFonts w:hint="eastAsia"/>
                <w:spacing w:val="-15"/>
                <w:sz w:val="24"/>
                <w:szCs w:val="24"/>
                <w:lang w:val="en-US" w:eastAsia="zh-CN"/>
              </w:rPr>
              <w:t>脚手架</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eastAsia"/>
                <w:spacing w:val="-15"/>
                <w:sz w:val="24"/>
                <w:szCs w:val="24"/>
                <w:lang w:val="en-US" w:eastAsia="en-US"/>
              </w:rPr>
            </w:pPr>
            <w:r>
              <w:rPr>
                <w:rFonts w:hint="eastAsia"/>
                <w:spacing w:val="-15"/>
                <w:sz w:val="24"/>
                <w:szCs w:val="24"/>
                <w:lang w:val="en-US" w:eastAsia="en-US"/>
              </w:rPr>
              <w:t>操作平台明显位置未设置限载牌。</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《建筑施工高处作业安全技术规范》（JGJ80－2016）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6.1.4</w:t>
            </w:r>
            <w:r>
              <w:rPr>
                <w:rFonts w:hint="eastAsia"/>
                <w:b w:val="0"/>
                <w:bCs w:val="0"/>
                <w:spacing w:val="0"/>
                <w:sz w:val="24"/>
                <w:szCs w:val="24"/>
                <w:lang w:val="en-US" w:eastAsia="zh-CN"/>
              </w:rPr>
              <w:t xml:space="preserve"> </w:t>
            </w:r>
            <w:r>
              <w:rPr>
                <w:rFonts w:hint="eastAsia"/>
                <w:b w:val="0"/>
                <w:bCs w:val="0"/>
                <w:spacing w:val="0"/>
                <w:sz w:val="24"/>
                <w:szCs w:val="24"/>
              </w:rPr>
              <w:t>应在操作平台明显位置设置标明允许负载值的限载牌及限定允许的作业人数，物料应及时运转，不得超重，超高堆放。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起重机械备案、租赁不符合要求，特种设备制造许可证、产品合格证、备案、租赁合同及安装使用说明书等资料缺失或不合格。</w:t>
            </w:r>
          </w:p>
        </w:tc>
        <w:tc>
          <w:tcPr>
            <w:tcW w:w="6117" w:type="dxa"/>
            <w:tcBorders>
              <w:tl2br w:val="nil"/>
              <w:tr2bl w:val="nil"/>
            </w:tcBorders>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bCs/>
                <w:spacing w:val="0"/>
                <w:sz w:val="24"/>
                <w:szCs w:val="24"/>
              </w:rPr>
            </w:pPr>
            <w:r>
              <w:rPr>
                <w:rFonts w:hint="eastAsia"/>
                <w:b/>
                <w:bCs/>
                <w:spacing w:val="0"/>
                <w:sz w:val="24"/>
                <w:szCs w:val="24"/>
              </w:rPr>
              <w:t>《建筑起重机械安全监督管理规定》（建设部令第166号）</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bCs/>
                <w:spacing w:val="0"/>
                <w:sz w:val="24"/>
                <w:szCs w:val="24"/>
              </w:rPr>
              <w:t>第四条</w:t>
            </w:r>
            <w:r>
              <w:rPr>
                <w:rFonts w:hint="eastAsia"/>
                <w:b w:val="0"/>
                <w:bCs w:val="0"/>
                <w:spacing w:val="0"/>
                <w:sz w:val="24"/>
                <w:szCs w:val="24"/>
                <w:lang w:val="en-US" w:eastAsia="zh-CN"/>
              </w:rPr>
              <w:t xml:space="preserve"> </w:t>
            </w:r>
            <w:r>
              <w:rPr>
                <w:rFonts w:hint="eastAsia"/>
                <w:b w:val="0"/>
                <w:bCs w:val="0"/>
                <w:spacing w:val="0"/>
                <w:sz w:val="24"/>
                <w:szCs w:val="24"/>
              </w:rPr>
              <w:t>出租单位出租的建筑起重机械和使用单位购置、租赁、使用的建筑起重机械应当具有特种设备制造许可证、产品合格证、制造监督检验证明。</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第五条</w:t>
            </w:r>
            <w:r>
              <w:rPr>
                <w:rFonts w:hint="eastAsia"/>
                <w:b w:val="0"/>
                <w:bCs w:val="0"/>
                <w:spacing w:val="0"/>
                <w:sz w:val="24"/>
                <w:szCs w:val="24"/>
                <w:lang w:val="en-US" w:eastAsia="zh-CN"/>
              </w:rPr>
              <w:t xml:space="preserve"> </w:t>
            </w:r>
            <w:r>
              <w:rPr>
                <w:rFonts w:hint="eastAsia"/>
                <w:b w:val="0"/>
                <w:bCs w:val="0"/>
                <w:spacing w:val="0"/>
                <w:sz w:val="24"/>
                <w:szCs w:val="24"/>
              </w:rPr>
              <w:t>出租单位在建筑起重机械首次出租前，自购建筑起重机械的使用单位在建筑起重机械首次安装前，应当持建筑起重机械特种设备制造许可证、产品合格证和制造监督检验证明到本单位工商注册所在地县级以上地方人民政府建设主管部门办理备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第六条</w:t>
            </w:r>
            <w:r>
              <w:rPr>
                <w:rFonts w:hint="eastAsia"/>
                <w:b w:val="0"/>
                <w:bCs w:val="0"/>
                <w:spacing w:val="0"/>
                <w:sz w:val="24"/>
                <w:szCs w:val="24"/>
                <w:lang w:val="en-US" w:eastAsia="zh-CN"/>
              </w:rPr>
              <w:t xml:space="preserve"> </w:t>
            </w:r>
            <w:r>
              <w:rPr>
                <w:rFonts w:hint="eastAsia"/>
                <w:b w:val="0"/>
                <w:bCs w:val="0"/>
                <w:spacing w:val="0"/>
                <w:sz w:val="24"/>
                <w:szCs w:val="24"/>
              </w:rPr>
              <w:t>出租单位应当在签订的建筑起重机械租赁合同中，明确租赁双方的安全责任，并出具建筑起重机械特种设备制造许可证、产品合格证、制造监督检验证明、备案证明和自检合格证明，提交安装使用说明书。</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第七条</w:t>
            </w:r>
            <w:r>
              <w:rPr>
                <w:rFonts w:hint="eastAsia"/>
                <w:b w:val="0"/>
                <w:bCs w:val="0"/>
                <w:spacing w:val="0"/>
                <w:sz w:val="24"/>
                <w:szCs w:val="24"/>
                <w:lang w:val="en-US" w:eastAsia="zh-CN"/>
              </w:rPr>
              <w:t xml:space="preserve"> </w:t>
            </w:r>
            <w:r>
              <w:rPr>
                <w:rFonts w:hint="eastAsia"/>
                <w:b w:val="0"/>
                <w:bCs w:val="0"/>
                <w:spacing w:val="0"/>
                <w:sz w:val="24"/>
                <w:szCs w:val="24"/>
              </w:rPr>
              <w:t>有下列情形之一的建筑起重机械，不得出租、使用：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（一）属国家明令淘汰或者禁止使用的；</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（二）超过安全技术标准或者制造厂家规定的使用年限的；</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（三）经检验达不到安全技术标准规定的；</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（四）没有完整安全技术档案的；</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（五）没有齐全有效的安全保护装置的。</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第八条</w:t>
            </w:r>
            <w:r>
              <w:rPr>
                <w:rFonts w:hint="eastAsia"/>
                <w:b/>
                <w:bCs/>
                <w:spacing w:val="0"/>
                <w:sz w:val="24"/>
                <w:szCs w:val="24"/>
                <w:lang w:val="en-US" w:eastAsia="zh-CN"/>
              </w:rPr>
              <w:t xml:space="preserve"> </w:t>
            </w:r>
            <w:r>
              <w:rPr>
                <w:rFonts w:hint="eastAsia"/>
                <w:b w:val="0"/>
                <w:bCs w:val="0"/>
                <w:spacing w:val="0"/>
                <w:sz w:val="24"/>
                <w:szCs w:val="24"/>
              </w:rPr>
              <w:t>建筑起重机械有本规定第七条第（一）、（二）、（三）项情形之一的，出租单位或者自购建筑起重机械的使用单位应当予以报废，并向原备案机关办理注销手续。</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第九条</w:t>
            </w:r>
            <w:r>
              <w:rPr>
                <w:rFonts w:hint="eastAsia"/>
                <w:b w:val="0"/>
                <w:bCs w:val="0"/>
                <w:spacing w:val="0"/>
                <w:sz w:val="24"/>
                <w:szCs w:val="24"/>
                <w:lang w:val="en-US" w:eastAsia="zh-CN"/>
              </w:rPr>
              <w:t xml:space="preserve"> </w:t>
            </w:r>
            <w:r>
              <w:rPr>
                <w:rFonts w:hint="eastAsia"/>
                <w:b w:val="0"/>
                <w:bCs w:val="0"/>
                <w:spacing w:val="0"/>
                <w:sz w:val="24"/>
                <w:szCs w:val="24"/>
              </w:rPr>
              <w:t>出租单位、自购建筑起重机械的使用单位，应当建立建筑起重机械安全技术档案。建筑起重机械安全技术档案应当包括以下资料：</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（一）购销合同、制造许可证、产品合格证、制造监督检验证明、安装使用说明书、备案证明等原始资料；</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（二）定期检验报告、定期自行检查记录、定期维护保养记录、维修和技术改造记录、运行故障和生产安全事故记录、累计运转记录等运行资料；</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（三）历次安装验收资料。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起重机械安装、拆卸、验收不符合要求，起重机械安装单位无相应资质或安全生产许可证，未办理安装告知、使用登记，无安装单位自检合格证明、检测报告及验收记录即投入使用。</w:t>
            </w:r>
          </w:p>
        </w:tc>
        <w:tc>
          <w:tcPr>
            <w:tcW w:w="6117" w:type="dxa"/>
            <w:tcBorders>
              <w:tl2br w:val="nil"/>
              <w:tr2bl w:val="nil"/>
            </w:tcBorders>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bCs/>
                <w:spacing w:val="0"/>
                <w:sz w:val="24"/>
                <w:szCs w:val="24"/>
              </w:rPr>
            </w:pPr>
            <w:r>
              <w:rPr>
                <w:rFonts w:hint="eastAsia" w:ascii="仿宋" w:hAnsi="仿宋" w:eastAsia="仿宋" w:cs="仿宋"/>
                <w:b/>
                <w:bCs/>
                <w:snapToGrid w:val="0"/>
                <w:color w:val="000000"/>
                <w:spacing w:val="0"/>
                <w:kern w:val="0"/>
                <w:sz w:val="24"/>
                <w:szCs w:val="24"/>
                <w:lang w:val="en-US" w:eastAsia="en-US" w:bidi="ar-SA"/>
              </w:rPr>
              <w:t>1.</w:t>
            </w:r>
            <w:r>
              <w:rPr>
                <w:rFonts w:hint="eastAsia"/>
                <w:b/>
                <w:bCs/>
                <w:spacing w:val="0"/>
                <w:sz w:val="24"/>
                <w:szCs w:val="24"/>
              </w:rPr>
              <w:t>《建筑起重机械安全监督管理规定》（建设部令第166号）</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bCs/>
                <w:spacing w:val="0"/>
                <w:sz w:val="24"/>
                <w:szCs w:val="24"/>
              </w:rPr>
              <w:t>第十条</w:t>
            </w:r>
            <w:r>
              <w:rPr>
                <w:rFonts w:hint="eastAsia"/>
                <w:b w:val="0"/>
                <w:bCs w:val="0"/>
                <w:spacing w:val="0"/>
                <w:sz w:val="24"/>
                <w:szCs w:val="24"/>
                <w:lang w:val="en-US" w:eastAsia="zh-CN"/>
              </w:rPr>
              <w:t xml:space="preserve"> </w:t>
            </w:r>
            <w:r>
              <w:rPr>
                <w:rFonts w:hint="eastAsia"/>
                <w:b w:val="0"/>
                <w:bCs w:val="0"/>
                <w:spacing w:val="0"/>
                <w:sz w:val="24"/>
                <w:szCs w:val="24"/>
              </w:rPr>
              <w:t>从事建筑起重机械安装、拆卸活动的单位（以下简称安装单位）应当依法取得建设主管部门颁发的相应资质和建筑施工企业安全生产许可证，并在其资质许可范围内承揽建筑起重机械安装、拆卸工程。</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第十一条</w:t>
            </w:r>
            <w:r>
              <w:rPr>
                <w:rFonts w:hint="eastAsia"/>
                <w:b w:val="0"/>
                <w:bCs w:val="0"/>
                <w:spacing w:val="0"/>
                <w:sz w:val="24"/>
                <w:szCs w:val="24"/>
                <w:lang w:val="en-US" w:eastAsia="zh-CN"/>
              </w:rPr>
              <w:t xml:space="preserve"> </w:t>
            </w:r>
            <w:r>
              <w:rPr>
                <w:rFonts w:hint="eastAsia"/>
                <w:b w:val="0"/>
                <w:bCs w:val="0"/>
                <w:spacing w:val="0"/>
                <w:sz w:val="24"/>
                <w:szCs w:val="24"/>
              </w:rPr>
              <w:t>建筑起重机械使用单位和安装单位应当在签订的建筑起重机械安装、拆卸合同中明确双方的安全生产责任。实行施工总承包的，施工总承包单位应当与安装单位签订建筑起重机械安装、拆卸工程安全协议书。</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第十二条</w:t>
            </w:r>
            <w:r>
              <w:rPr>
                <w:rFonts w:hint="eastAsia"/>
                <w:b w:val="0"/>
                <w:bCs w:val="0"/>
                <w:spacing w:val="0"/>
                <w:sz w:val="24"/>
                <w:szCs w:val="24"/>
                <w:lang w:val="en-US" w:eastAsia="zh-CN"/>
              </w:rPr>
              <w:t xml:space="preserve"> </w:t>
            </w:r>
            <w:r>
              <w:rPr>
                <w:rFonts w:hint="eastAsia"/>
                <w:b w:val="0"/>
                <w:bCs w:val="0"/>
                <w:spacing w:val="0"/>
                <w:sz w:val="24"/>
                <w:szCs w:val="24"/>
              </w:rPr>
              <w:t>安装单位应当履行下列安全职责：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（一）按照安全技术标准及建筑起重机械性能要求，编制建筑起重机械安装、拆卸工程专项施工方案，并由本单位技术负责人签字；</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（二）按照安全技术标准及安装使用说明书等检查建筑起重机械及现场施工条件；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（三）组织安全施工技术交底并签字确认；</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（四）制定建筑起重机械安装、拆卸工程生产安全事故应急救援预案；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（五）将建筑起重机械安装、拆卸工程专项施工方案，安装、拆卸人员名单，安装、拆卸时间等材料报施工总承包单位和监理单位审核后，告知工程所在地县级以上地方人民政府建设主管部门。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第十四条</w:t>
            </w:r>
            <w:r>
              <w:rPr>
                <w:rFonts w:hint="eastAsia"/>
                <w:b w:val="0"/>
                <w:bCs w:val="0"/>
                <w:spacing w:val="0"/>
                <w:sz w:val="24"/>
                <w:szCs w:val="24"/>
                <w:lang w:val="en-US" w:eastAsia="zh-CN"/>
              </w:rPr>
              <w:t xml:space="preserve"> </w:t>
            </w:r>
            <w:r>
              <w:rPr>
                <w:rFonts w:hint="eastAsia"/>
                <w:b w:val="0"/>
                <w:bCs w:val="0"/>
                <w:spacing w:val="0"/>
                <w:sz w:val="24"/>
                <w:szCs w:val="24"/>
              </w:rPr>
              <w:t>建筑起重机械安装完毕后，安装单位应当按照安全技术标准及安装使用说明书的有关要求对建筑起重机械进行自检、调试和试运转。自检合格的，应当出具自检合格证明，并向使用单位进行安全使用说明。</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第十六条</w:t>
            </w:r>
            <w:r>
              <w:rPr>
                <w:rFonts w:hint="eastAsia"/>
                <w:b w:val="0"/>
                <w:bCs w:val="0"/>
                <w:spacing w:val="0"/>
                <w:sz w:val="24"/>
                <w:szCs w:val="24"/>
                <w:lang w:val="en-US" w:eastAsia="zh-CN"/>
              </w:rPr>
              <w:t xml:space="preserve"> </w:t>
            </w:r>
            <w:r>
              <w:rPr>
                <w:rFonts w:hint="eastAsia"/>
                <w:b w:val="0"/>
                <w:bCs w:val="0"/>
                <w:spacing w:val="0"/>
                <w:sz w:val="24"/>
                <w:szCs w:val="24"/>
              </w:rPr>
              <w:t>建筑起重机械安装完毕后，使用单位应当组织出租、安装、监理等有关单位进行验收，或者委托具有相应资质的检验检测机构进行验收。建筑起重机械经验收合格后方可投入使用，未经验收或者验收不合格的不得使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firstLine="480" w:firstLineChars="200"/>
              <w:jc w:val="both"/>
              <w:textAlignment w:val="baseline"/>
              <w:rPr>
                <w:rFonts w:hint="eastAsia"/>
                <w:b w:val="0"/>
                <w:bCs w:val="0"/>
                <w:spacing w:val="0"/>
                <w:sz w:val="24"/>
                <w:szCs w:val="24"/>
              </w:rPr>
            </w:pPr>
            <w:r>
              <w:rPr>
                <w:rFonts w:hint="eastAsia"/>
                <w:b w:val="0"/>
                <w:bCs w:val="0"/>
                <w:spacing w:val="0"/>
                <w:sz w:val="24"/>
                <w:szCs w:val="24"/>
              </w:rPr>
              <w:t>实行施工总承包的，由施工总承包单位组织验收。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firstLine="480" w:firstLineChars="200"/>
              <w:jc w:val="both"/>
              <w:textAlignment w:val="baseline"/>
              <w:rPr>
                <w:rFonts w:hint="eastAsia"/>
                <w:b w:val="0"/>
                <w:bCs w:val="0"/>
                <w:spacing w:val="0"/>
                <w:sz w:val="24"/>
                <w:szCs w:val="24"/>
              </w:rPr>
            </w:pPr>
            <w:r>
              <w:rPr>
                <w:rFonts w:hint="eastAsia"/>
                <w:b w:val="0"/>
                <w:bCs w:val="0"/>
                <w:spacing w:val="0"/>
                <w:sz w:val="24"/>
                <w:szCs w:val="24"/>
              </w:rPr>
              <w:t>建筑起重机械在验收前应当经有相应资质的检验检测机构监督检验合格。</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firstLine="480" w:firstLineChars="200"/>
              <w:jc w:val="both"/>
              <w:textAlignment w:val="baseline"/>
              <w:rPr>
                <w:rFonts w:hint="eastAsia"/>
                <w:b w:val="0"/>
                <w:bCs w:val="0"/>
                <w:spacing w:val="0"/>
                <w:sz w:val="24"/>
                <w:szCs w:val="24"/>
              </w:rPr>
            </w:pPr>
            <w:r>
              <w:rPr>
                <w:rFonts w:hint="eastAsia"/>
                <w:b w:val="0"/>
                <w:bCs w:val="0"/>
                <w:spacing w:val="0"/>
                <w:sz w:val="24"/>
                <w:szCs w:val="24"/>
              </w:rPr>
              <w:t>检验检测机构和检验检测人员对检验检测结果、鉴定结论依法承担法律责任。</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right="90" w:rightChars="0"/>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bCs/>
                <w:spacing w:val="0"/>
                <w:sz w:val="24"/>
                <w:szCs w:val="24"/>
              </w:rPr>
              <w:t>第八条</w:t>
            </w:r>
            <w:r>
              <w:rPr>
                <w:rFonts w:hint="eastAsia"/>
                <w:b w:val="0"/>
                <w:bCs w:val="0"/>
                <w:spacing w:val="0"/>
                <w:sz w:val="24"/>
                <w:szCs w:val="24"/>
                <w:lang w:val="en-US" w:eastAsia="zh-CN"/>
              </w:rPr>
              <w:t xml:space="preserve"> </w:t>
            </w:r>
            <w:r>
              <w:rPr>
                <w:rFonts w:hint="eastAsia"/>
                <w:b w:val="0"/>
                <w:bCs w:val="0"/>
                <w:spacing w:val="0"/>
                <w:sz w:val="24"/>
                <w:szCs w:val="24"/>
              </w:rPr>
              <w:t>起重机械及吊装工程有下列情形之一的，应判定为重大事故隐患：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（一）塔式起重机、施工升降机、物料提升机等起重机械设备未经验收合格即投入使用，或未按规定办理使用登记。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起重机械安装、拆卸、顶升加节以及附着前未对结构件、顶升机构和附着装置以及高强度螺栓、销轴、定位板等连接件及安全装置进行检查，或未向作业人员进行安全技术交底。</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第八条</w:t>
            </w:r>
            <w:r>
              <w:rPr>
                <w:rFonts w:hint="eastAsia"/>
                <w:b w:val="0"/>
                <w:bCs w:val="0"/>
                <w:spacing w:val="0"/>
                <w:sz w:val="24"/>
                <w:szCs w:val="24"/>
                <w:lang w:val="en-US" w:eastAsia="zh-CN"/>
              </w:rPr>
              <w:t xml:space="preserve"> </w:t>
            </w:r>
            <w:r>
              <w:rPr>
                <w:rFonts w:hint="eastAsia"/>
                <w:b w:val="0"/>
                <w:bCs w:val="0"/>
                <w:spacing w:val="0"/>
                <w:sz w:val="24"/>
                <w:szCs w:val="24"/>
              </w:rPr>
              <w:t>起重机械及吊装工程有下列情形之一的，应判定为重大事故隐患：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（二）塔式起重机独立起升高度、附着间距和最高附着以上的最大悬高及垂直度不符合规范要求；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（三）施工升降机附着间距和最高附着以上的最大悬高及垂直度不符合规范要求；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（四）起重机械安装、拆卸、顶升加节以及附着前未对结构件、顶升机构和附着装置以及高强度螺栓、销轴、定位板等连接件及安全装置进行检查；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bCs/>
                <w:spacing w:val="0"/>
                <w:sz w:val="24"/>
                <w:szCs w:val="24"/>
              </w:rPr>
              <w:t>第二十七条</w:t>
            </w:r>
            <w:r>
              <w:rPr>
                <w:rFonts w:hint="eastAsia"/>
                <w:b w:val="0"/>
                <w:bCs w:val="0"/>
                <w:spacing w:val="0"/>
                <w:sz w:val="24"/>
                <w:szCs w:val="24"/>
                <w:lang w:val="en-US" w:eastAsia="zh-CN"/>
              </w:rPr>
              <w:t xml:space="preserve"> </w:t>
            </w:r>
            <w:r>
              <w:rPr>
                <w:rFonts w:hint="eastAsia"/>
                <w:b w:val="0"/>
                <w:bCs w:val="0"/>
                <w:spacing w:val="0"/>
                <w:sz w:val="24"/>
                <w:szCs w:val="24"/>
              </w:rPr>
              <w:t>建设工程施工前，施工单位负责项目管理的技术人员应当对有关安全施工的技术要求向施工作业班组、作业人员作出详细说明，并由双方签字确认。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起重设备定期检查和维护保养不符合要求，无日常检查（包括吊索具）与整改记录、维护和保养记录、交接班记录。</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《建筑起重机械安全监督管理规定》（建设部令第166号）</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第十九条</w:t>
            </w:r>
            <w:r>
              <w:rPr>
                <w:rFonts w:hint="eastAsia"/>
                <w:b w:val="0"/>
                <w:bCs w:val="0"/>
                <w:spacing w:val="0"/>
                <w:sz w:val="24"/>
                <w:szCs w:val="24"/>
                <w:lang w:val="en-US" w:eastAsia="zh-CN"/>
              </w:rPr>
              <w:t xml:space="preserve"> </w:t>
            </w:r>
            <w:r>
              <w:rPr>
                <w:rFonts w:hint="eastAsia"/>
                <w:b w:val="0"/>
                <w:bCs w:val="0"/>
                <w:spacing w:val="0"/>
                <w:sz w:val="24"/>
                <w:szCs w:val="24"/>
              </w:rPr>
              <w:t>使用单位应当对在用的建筑起重机械及其安全保护装置、吊具、索具等进行经常性和定期的检查、维护和保养，并做好记录。</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使用单位在建筑起重机械租期结束后，应当将定期检查、维护和保养记录移交出租单位。</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建筑起重机械租赁合同对建筑起重机械的检查、维护、保养另有约定的，从其约定。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29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起重机械机构、零部件、电气设备线路和元件不符合相关要求，如安全保护装置缺失，主要承重结构开焊、开裂、变形或严重锈蚀，连接件存在严重磨损或塑性变形等。</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《建筑机械使用安全技术规程》（JGJ33－2012）</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4.1.12</w:t>
            </w:r>
            <w:r>
              <w:rPr>
                <w:rFonts w:hint="eastAsia"/>
                <w:b w:val="0"/>
                <w:bCs w:val="0"/>
                <w:spacing w:val="0"/>
                <w:sz w:val="24"/>
                <w:szCs w:val="24"/>
                <w:lang w:val="en-US" w:eastAsia="zh-CN"/>
              </w:rPr>
              <w:t xml:space="preserve"> </w:t>
            </w:r>
            <w:r>
              <w:rPr>
                <w:rFonts w:hint="eastAsia"/>
                <w:b w:val="0"/>
                <w:bCs w:val="0"/>
                <w:spacing w:val="0"/>
                <w:sz w:val="24"/>
                <w:szCs w:val="24"/>
              </w:rPr>
              <w:t>起重机安装工、信号工、司机、司索必须持证上岗，作业时应密切配合，执行规定的指挥信号。当信号不清或错误时，操作人员可拒绝执行。</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4.1.31</w:t>
            </w:r>
            <w:r>
              <w:rPr>
                <w:rFonts w:hint="eastAsia"/>
                <w:b w:val="0"/>
                <w:bCs w:val="0"/>
                <w:spacing w:val="0"/>
                <w:sz w:val="24"/>
                <w:szCs w:val="24"/>
                <w:lang w:val="en-US" w:eastAsia="zh-CN"/>
              </w:rPr>
              <w:t xml:space="preserve"> </w:t>
            </w:r>
            <w:r>
              <w:rPr>
                <w:rFonts w:hint="eastAsia"/>
                <w:b w:val="0"/>
                <w:bCs w:val="0"/>
                <w:spacing w:val="0"/>
                <w:sz w:val="24"/>
                <w:szCs w:val="24"/>
              </w:rPr>
              <w:t>建筑起重机使用时，每班都应对制动器进行检查。当制动器的零件，出现下述情况之一时，应作报废处理：</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（1）裂纹；</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（2）制动器磨擦片厚度磨损达原厚度50％；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（3）弹簧出现塑性变形；</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（4）小轴或轴孔直径磨损达原直径的5％。</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4.1.32</w:t>
            </w:r>
            <w:r>
              <w:rPr>
                <w:rFonts w:hint="eastAsia"/>
                <w:b w:val="0"/>
                <w:bCs w:val="0"/>
                <w:spacing w:val="0"/>
                <w:sz w:val="24"/>
                <w:szCs w:val="24"/>
                <w:lang w:val="en-US" w:eastAsia="zh-CN"/>
              </w:rPr>
              <w:t xml:space="preserve"> </w:t>
            </w:r>
            <w:r>
              <w:rPr>
                <w:rFonts w:hint="eastAsia"/>
                <w:b w:val="0"/>
                <w:bCs w:val="0"/>
                <w:spacing w:val="0"/>
                <w:sz w:val="24"/>
                <w:szCs w:val="24"/>
              </w:rPr>
              <w:t>建筑起重机械制动轮的制动摩擦面不应有妨碍制动性能的缺陷或沾染油污。制动轮出现下述情况之一时，应作报废处理：</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1</w:t>
            </w:r>
            <w:r>
              <w:rPr>
                <w:rFonts w:hint="eastAsia"/>
                <w:b w:val="0"/>
                <w:bCs w:val="0"/>
                <w:spacing w:val="0"/>
                <w:sz w:val="24"/>
                <w:szCs w:val="24"/>
                <w:lang w:eastAsia="zh-CN"/>
              </w:rPr>
              <w:t>）</w:t>
            </w:r>
            <w:r>
              <w:rPr>
                <w:rFonts w:hint="eastAsia"/>
                <w:b w:val="0"/>
                <w:bCs w:val="0"/>
                <w:spacing w:val="0"/>
                <w:sz w:val="24"/>
                <w:szCs w:val="24"/>
              </w:rPr>
              <w:t>裂纹；</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2</w:t>
            </w:r>
            <w:r>
              <w:rPr>
                <w:rFonts w:hint="eastAsia"/>
                <w:b w:val="0"/>
                <w:bCs w:val="0"/>
                <w:spacing w:val="0"/>
                <w:sz w:val="24"/>
                <w:szCs w:val="24"/>
                <w:lang w:eastAsia="zh-CN"/>
              </w:rPr>
              <w:t>）</w:t>
            </w:r>
            <w:r>
              <w:rPr>
                <w:rFonts w:hint="eastAsia"/>
                <w:b w:val="0"/>
                <w:bCs w:val="0"/>
                <w:spacing w:val="0"/>
                <w:sz w:val="24"/>
                <w:szCs w:val="24"/>
              </w:rPr>
              <w:t>起升、变幅机构的制动轮，轮缘厚度磨损大于原厚度的40％；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3</w:t>
            </w:r>
            <w:r>
              <w:rPr>
                <w:rFonts w:hint="eastAsia"/>
                <w:b w:val="0"/>
                <w:bCs w:val="0"/>
                <w:spacing w:val="0"/>
                <w:sz w:val="24"/>
                <w:szCs w:val="24"/>
                <w:lang w:eastAsia="zh-CN"/>
              </w:rPr>
              <w:t>）</w:t>
            </w:r>
            <w:r>
              <w:rPr>
                <w:rFonts w:hint="eastAsia"/>
                <w:b w:val="0"/>
                <w:bCs w:val="0"/>
                <w:spacing w:val="0"/>
                <w:sz w:val="24"/>
                <w:szCs w:val="24"/>
              </w:rPr>
              <w:t>其他机构的制动轮，轮缘厚度磨损大原厚度的50％；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4</w:t>
            </w:r>
            <w:r>
              <w:rPr>
                <w:rFonts w:hint="eastAsia"/>
                <w:b w:val="0"/>
                <w:bCs w:val="0"/>
                <w:spacing w:val="0"/>
                <w:sz w:val="24"/>
                <w:szCs w:val="24"/>
                <w:lang w:eastAsia="zh-CN"/>
              </w:rPr>
              <w:t>）</w:t>
            </w:r>
            <w:r>
              <w:rPr>
                <w:rFonts w:hint="eastAsia"/>
                <w:b w:val="0"/>
                <w:bCs w:val="0"/>
                <w:spacing w:val="0"/>
                <w:sz w:val="24"/>
                <w:szCs w:val="24"/>
              </w:rPr>
              <w:t>轮面凹凸不平度达1.5～2.0mm（小直径取小值，大直径取大值）时。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《施工现场机械设备检查技术规范》（JGJ160－2016）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7.1.1</w:t>
            </w:r>
            <w:r>
              <w:rPr>
                <w:rFonts w:hint="eastAsia"/>
                <w:b w:val="0"/>
                <w:bCs w:val="0"/>
                <w:spacing w:val="0"/>
                <w:sz w:val="24"/>
                <w:szCs w:val="24"/>
                <w:lang w:val="en-US" w:eastAsia="zh-CN"/>
              </w:rPr>
              <w:t xml:space="preserve"> </w:t>
            </w:r>
            <w:r>
              <w:rPr>
                <w:rFonts w:hint="eastAsia"/>
                <w:b w:val="0"/>
                <w:bCs w:val="0"/>
                <w:spacing w:val="0"/>
                <w:sz w:val="24"/>
                <w:szCs w:val="24"/>
              </w:rPr>
              <w:t>起重机械作业报警装置应完整有效。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val="en-US" w:eastAsia="zh-CN"/>
              </w:rPr>
            </w:pPr>
            <w:r>
              <w:rPr>
                <w:rFonts w:hint="eastAsia"/>
                <w:b w:val="0"/>
                <w:bCs w:val="0"/>
                <w:spacing w:val="0"/>
                <w:sz w:val="24"/>
                <w:szCs w:val="24"/>
              </w:rPr>
              <w:t>7.1.2</w:t>
            </w:r>
            <w:r>
              <w:rPr>
                <w:rFonts w:hint="eastAsia"/>
                <w:b w:val="0"/>
                <w:bCs w:val="0"/>
                <w:spacing w:val="0"/>
                <w:sz w:val="24"/>
                <w:szCs w:val="24"/>
                <w:lang w:val="en-US" w:eastAsia="zh-CN"/>
              </w:rPr>
              <w:t xml:space="preserve"> </w:t>
            </w:r>
            <w:r>
              <w:rPr>
                <w:rFonts w:hint="eastAsia"/>
                <w:b w:val="0"/>
                <w:bCs w:val="0"/>
                <w:spacing w:val="0"/>
                <w:sz w:val="24"/>
                <w:szCs w:val="24"/>
              </w:rPr>
              <w:t>起重机械危险部位的安全标志应清晰、醒目、无脱</w:t>
            </w:r>
            <w:r>
              <w:rPr>
                <w:rFonts w:hint="eastAsia"/>
                <w:b w:val="0"/>
                <w:bCs w:val="0"/>
                <w:spacing w:val="0"/>
                <w:sz w:val="24"/>
                <w:szCs w:val="24"/>
                <w:lang w:val="en-US" w:eastAsia="zh-CN"/>
              </w:rPr>
              <w:t>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7.1.3</w:t>
            </w:r>
            <w:r>
              <w:rPr>
                <w:rFonts w:hint="eastAsia"/>
                <w:b w:val="0"/>
                <w:bCs w:val="0"/>
                <w:spacing w:val="0"/>
                <w:sz w:val="24"/>
                <w:szCs w:val="24"/>
                <w:lang w:val="en-US" w:eastAsia="zh-CN"/>
              </w:rPr>
              <w:t xml:space="preserve"> </w:t>
            </w:r>
            <w:r>
              <w:rPr>
                <w:rFonts w:hint="eastAsia"/>
                <w:b w:val="0"/>
                <w:bCs w:val="0"/>
                <w:spacing w:val="0"/>
                <w:sz w:val="24"/>
                <w:szCs w:val="24"/>
              </w:rPr>
              <w:t>起重机械的任何部位与架空输电线之间的最小距离不得</w:t>
            </w:r>
            <w:r>
              <w:rPr>
                <w:rFonts w:hint="eastAsia"/>
                <w:b w:val="0"/>
                <w:bCs w:val="0"/>
                <w:spacing w:val="0"/>
                <w:sz w:val="24"/>
                <w:szCs w:val="24"/>
                <w:lang w:val="en-US" w:eastAsia="zh-CN"/>
              </w:rPr>
              <w:t>小于</w:t>
            </w:r>
            <w:r>
              <w:rPr>
                <w:rFonts w:hint="eastAsia"/>
                <w:b w:val="0"/>
                <w:bCs w:val="0"/>
                <w:spacing w:val="0"/>
                <w:sz w:val="24"/>
                <w:szCs w:val="24"/>
              </w:rPr>
              <w:t>表</w:t>
            </w:r>
            <w:r>
              <w:rPr>
                <w:rFonts w:hint="eastAsia"/>
                <w:b w:val="0"/>
                <w:bCs w:val="0"/>
                <w:spacing w:val="0"/>
                <w:sz w:val="24"/>
                <w:szCs w:val="24"/>
                <w:lang w:val="en-US" w:eastAsia="zh-CN"/>
              </w:rPr>
              <w:t>7.1.3</w:t>
            </w:r>
            <w:r>
              <w:rPr>
                <w:rFonts w:hint="eastAsia"/>
                <w:b w:val="0"/>
                <w:bCs w:val="0"/>
                <w:spacing w:val="0"/>
                <w:sz w:val="24"/>
                <w:szCs w:val="24"/>
              </w:rPr>
              <w:t>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7.4.22</w:t>
            </w:r>
            <w:r>
              <w:rPr>
                <w:rFonts w:hint="eastAsia"/>
                <w:b w:val="0"/>
                <w:bCs w:val="0"/>
                <w:spacing w:val="0"/>
                <w:sz w:val="24"/>
                <w:szCs w:val="24"/>
                <w:lang w:val="en-US" w:eastAsia="zh-CN"/>
              </w:rPr>
              <w:t xml:space="preserve"> </w:t>
            </w:r>
            <w:r>
              <w:rPr>
                <w:rFonts w:hint="eastAsia"/>
                <w:b w:val="0"/>
                <w:bCs w:val="0"/>
                <w:spacing w:val="0"/>
                <w:sz w:val="24"/>
                <w:szCs w:val="24"/>
              </w:rPr>
              <w:t>塔式起重机的主要承载结构件出现下列情况之一时，应予报废：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（1）塔式起重机的主要承载结构件失去整体稳定性，且不能修复时；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（2）塔式起重机的主要承载结构件，由于腐蚀而使结构的计算应力提高，当超过原计算应力的15％时；对无计算条件的，当腐蚀深度达原厚度的10％时；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（3）塔式起重机的主要承载结构件产生无法消除裂纹影响时。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7.7.6</w:t>
            </w:r>
            <w:r>
              <w:rPr>
                <w:rFonts w:hint="eastAsia"/>
                <w:b w:val="0"/>
                <w:bCs w:val="0"/>
                <w:spacing w:val="0"/>
                <w:sz w:val="24"/>
                <w:szCs w:val="24"/>
                <w:lang w:val="en-US" w:eastAsia="zh-CN"/>
              </w:rPr>
              <w:t xml:space="preserve"> </w:t>
            </w:r>
            <w:r>
              <w:rPr>
                <w:rFonts w:hint="eastAsia"/>
                <w:b w:val="0"/>
                <w:bCs w:val="0"/>
                <w:spacing w:val="0"/>
                <w:sz w:val="24"/>
                <w:szCs w:val="24"/>
              </w:rPr>
              <w:t>导轨架应符合下列规定：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（1）标准节结构应无塑性变形、锈蚀、磨损；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（2）标准节焊缝应无可见裂纹；</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（3）立柱定位套管、定位止口与齿条弹性柱销应无损伤；</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（4）基础节、加强节、转换节、标准节的构成与组装顺序应符合使用说明书要求；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（5）导轨架连接螺栓应无缺损，螺栓强度级别与预紧力应符合使用说明书要求；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（6）防止吊笼冲出导轨的措施可靠有效；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（7）导轨架轴心线对底座水平基准面的安装垂直度公差值应符合表7.7.6的规定。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8"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建筑起重机械的地基基础承载力和变形不满足设计要求。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ascii="仿宋" w:hAnsi="仿宋" w:eastAsia="仿宋" w:cs="仿宋"/>
                <w:b/>
                <w:bCs/>
                <w:i w:val="0"/>
                <w:iCs w:val="0"/>
                <w:snapToGrid w:val="0"/>
                <w:color w:val="000000"/>
                <w:spacing w:val="0"/>
                <w:kern w:val="0"/>
                <w:sz w:val="24"/>
                <w:szCs w:val="24"/>
                <w:lang w:val="en-US" w:eastAsia="en-US" w:bidi="ar-SA"/>
              </w:rPr>
              <w:t>第八条</w:t>
            </w:r>
            <w:r>
              <w:rPr>
                <w:rFonts w:hint="eastAsia" w:cs="仿宋"/>
                <w:b w:val="0"/>
                <w:bCs w:val="0"/>
                <w:snapToGrid w:val="0"/>
                <w:color w:val="000000"/>
                <w:spacing w:val="0"/>
                <w:kern w:val="0"/>
                <w:sz w:val="24"/>
                <w:szCs w:val="24"/>
                <w:lang w:val="en-US" w:eastAsia="zh-CN" w:bidi="ar-SA"/>
              </w:rPr>
              <w:t xml:space="preserve"> </w:t>
            </w:r>
            <w:r>
              <w:rPr>
                <w:rFonts w:hint="eastAsia"/>
                <w:b w:val="0"/>
                <w:bCs w:val="0"/>
                <w:spacing w:val="0"/>
                <w:sz w:val="24"/>
                <w:szCs w:val="24"/>
              </w:rPr>
              <w:t>起重机械及吊装工程有下列情形之一的，应判定为重大事故隐患：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（七）建筑起重机械的地基基础承载力和变形不满足设计要求。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塔式起重机无起重力矩限制器、起重量限制器、行程限位装置等安全装置，或安全装置失效。</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《塔式起重机安全规程》（GB5144－2006）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6.1.1</w:t>
            </w:r>
            <w:r>
              <w:rPr>
                <w:rFonts w:hint="eastAsia"/>
                <w:b w:val="0"/>
                <w:bCs w:val="0"/>
                <w:spacing w:val="0"/>
                <w:sz w:val="24"/>
                <w:szCs w:val="24"/>
                <w:lang w:val="en-US" w:eastAsia="zh-CN"/>
              </w:rPr>
              <w:t xml:space="preserve"> </w:t>
            </w:r>
            <w:r>
              <w:rPr>
                <w:rFonts w:hint="eastAsia"/>
                <w:b w:val="0"/>
                <w:bCs w:val="0"/>
                <w:spacing w:val="0"/>
                <w:sz w:val="24"/>
                <w:szCs w:val="24"/>
              </w:rPr>
              <w:t>塔机应安装起重量限制器。如设有起重量显示装置，则其数值误差不应大于实际值的±5％。</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6.2.1</w:t>
            </w:r>
            <w:r>
              <w:rPr>
                <w:rFonts w:hint="eastAsia"/>
                <w:b w:val="0"/>
                <w:bCs w:val="0"/>
                <w:spacing w:val="0"/>
                <w:sz w:val="24"/>
                <w:szCs w:val="24"/>
                <w:lang w:val="en-US" w:eastAsia="zh-CN"/>
              </w:rPr>
              <w:t xml:space="preserve"> </w:t>
            </w:r>
            <w:r>
              <w:rPr>
                <w:rFonts w:hint="eastAsia"/>
                <w:b w:val="0"/>
                <w:bCs w:val="0"/>
                <w:spacing w:val="0"/>
                <w:sz w:val="24"/>
                <w:szCs w:val="24"/>
              </w:rPr>
              <w:t>塔机应安装起重力矩限制器。如设有起重力矩显示装置，则其数值误差不应大于实际值的±5％。</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6.3.1</w:t>
            </w:r>
            <w:r>
              <w:rPr>
                <w:rFonts w:hint="eastAsia"/>
                <w:b w:val="0"/>
                <w:bCs w:val="0"/>
                <w:spacing w:val="0"/>
                <w:sz w:val="24"/>
                <w:szCs w:val="24"/>
                <w:lang w:val="en-US" w:eastAsia="zh-CN"/>
              </w:rPr>
              <w:t xml:space="preserve"> </w:t>
            </w:r>
            <w:r>
              <w:rPr>
                <w:rFonts w:hint="eastAsia"/>
                <w:b w:val="0"/>
                <w:bCs w:val="0"/>
                <w:spacing w:val="0"/>
                <w:sz w:val="24"/>
                <w:szCs w:val="24"/>
              </w:rPr>
              <w:t>行走限位装置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轨道式塔机行走机构应在每个运行方向设置行程限位开关。在轨道上应安装限位开关碰铁，其安装位置应充分考虑塔机的制动行程，保证塔机在与止挡装置或与同一轨道上其它塔机相距大于lm处能完全停住，此时电缆还应有足够的富余长度。</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6.6</w:t>
            </w:r>
            <w:r>
              <w:rPr>
                <w:rFonts w:hint="eastAsia"/>
                <w:b w:val="0"/>
                <w:bCs w:val="0"/>
                <w:spacing w:val="0"/>
                <w:sz w:val="24"/>
                <w:szCs w:val="24"/>
                <w:lang w:val="en-US" w:eastAsia="zh-CN"/>
              </w:rPr>
              <w:t xml:space="preserve"> </w:t>
            </w:r>
            <w:r>
              <w:rPr>
                <w:rFonts w:hint="eastAsia"/>
                <w:b w:val="0"/>
                <w:bCs w:val="0"/>
                <w:spacing w:val="0"/>
                <w:sz w:val="24"/>
                <w:szCs w:val="24"/>
              </w:rPr>
              <w:t>钢丝绳防脱装置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滑轮、起升卷筒及动臂变幅卷筒均应设有钢丝绳防脱装置，该装置与滑轮或卷筒侧板最外缘的间隙不应超过钢丝绳直径的20％。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吊钩应设有防钢丝绳脱钩的装置。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6.9</w:t>
            </w:r>
            <w:r>
              <w:rPr>
                <w:rFonts w:hint="eastAsia"/>
                <w:b w:val="0"/>
                <w:bCs w:val="0"/>
                <w:spacing w:val="0"/>
                <w:sz w:val="24"/>
                <w:szCs w:val="24"/>
                <w:lang w:val="en-US" w:eastAsia="zh-CN"/>
              </w:rPr>
              <w:t xml:space="preserve"> </w:t>
            </w:r>
            <w:r>
              <w:rPr>
                <w:rFonts w:hint="eastAsia"/>
                <w:b w:val="0"/>
                <w:bCs w:val="0"/>
                <w:spacing w:val="0"/>
                <w:sz w:val="24"/>
                <w:szCs w:val="24"/>
              </w:rPr>
              <w:t>缓冲器、止挡装置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塔机行走和小车变幅的轨道行程末端均需设置止挡装置。缓冲器安装在止挡装置或塔机（变幅小车）上，当塔机（变幅小车）与止挡装置撞击时，缓冲器应使塔机（变幅小车）较平稳地停车而不产生猛烈的冲击。</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缓冲器的设计应符合GB／T13752－1992中6.4.9的规定。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塔式起重机、施工升降机附着间距和最高附着以上的最大悬高及垂直度不符合规范要求。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ascii="仿宋" w:hAnsi="仿宋" w:eastAsia="仿宋" w:cs="仿宋"/>
                <w:b/>
                <w:bCs/>
                <w:snapToGrid w:val="0"/>
                <w:color w:val="000000"/>
                <w:spacing w:val="0"/>
                <w:kern w:val="0"/>
                <w:sz w:val="24"/>
                <w:szCs w:val="24"/>
                <w:lang w:val="en-US" w:eastAsia="en-US" w:bidi="ar-SA"/>
              </w:rPr>
              <w:t>第八条</w:t>
            </w:r>
            <w:r>
              <w:rPr>
                <w:rFonts w:hint="eastAsia" w:cs="仿宋"/>
                <w:b w:val="0"/>
                <w:bCs w:val="0"/>
                <w:snapToGrid w:val="0"/>
                <w:color w:val="000000"/>
                <w:spacing w:val="0"/>
                <w:kern w:val="0"/>
                <w:sz w:val="24"/>
                <w:szCs w:val="24"/>
                <w:lang w:val="en-US" w:eastAsia="zh-CN" w:bidi="ar-SA"/>
              </w:rPr>
              <w:t xml:space="preserve"> </w:t>
            </w:r>
            <w:r>
              <w:rPr>
                <w:rFonts w:hint="eastAsia"/>
                <w:b w:val="0"/>
                <w:bCs w:val="0"/>
                <w:spacing w:val="0"/>
                <w:sz w:val="24"/>
                <w:szCs w:val="24"/>
              </w:rPr>
              <w:t>起重机械及吊装工程有下列情形之一的，应判定为重大事故隐患：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25" w:leftChars="0" w:right="90" w:rightChars="0"/>
              <w:jc w:val="both"/>
              <w:textAlignment w:val="baseline"/>
              <w:rPr>
                <w:rFonts w:hint="eastAsia"/>
                <w:b w:val="0"/>
                <w:bCs w:val="0"/>
                <w:spacing w:val="0"/>
                <w:sz w:val="24"/>
                <w:szCs w:val="24"/>
              </w:rPr>
            </w:pPr>
            <w:r>
              <w:rPr>
                <w:rFonts w:hint="eastAsia"/>
                <w:b w:val="0"/>
                <w:bCs w:val="0"/>
                <w:spacing w:val="0"/>
                <w:sz w:val="24"/>
                <w:szCs w:val="24"/>
              </w:rPr>
              <w:t>（二）塔式起重机独立起升高度、附着间距和最高附着以上的最大悬高及垂直度不符合规范要求；</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25" w:leftChars="0" w:right="90" w:rightChars="0"/>
              <w:jc w:val="both"/>
              <w:textAlignment w:val="baseline"/>
              <w:rPr>
                <w:rFonts w:hint="eastAsia"/>
                <w:b w:val="0"/>
                <w:bCs w:val="0"/>
                <w:spacing w:val="0"/>
                <w:sz w:val="24"/>
                <w:szCs w:val="24"/>
              </w:rPr>
            </w:pPr>
            <w:r>
              <w:rPr>
                <w:rFonts w:hint="eastAsia"/>
                <w:b w:val="0"/>
                <w:bCs w:val="0"/>
                <w:spacing w:val="0"/>
                <w:sz w:val="24"/>
                <w:szCs w:val="24"/>
              </w:rPr>
              <w:t>（三）施工升降机附着间距和最高附着以上的最大悬高及垂直度不符合规范要求。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施工升降机未按规定安装防坠安全装置，或防坠安全装置超过有效标定期，标准节连接螺栓缺失或失效。</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《施工升降机安全规程》（GB10055－2007）</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11.1.8</w:t>
            </w:r>
            <w:r>
              <w:rPr>
                <w:rFonts w:hint="eastAsia"/>
                <w:b w:val="0"/>
                <w:bCs w:val="0"/>
                <w:spacing w:val="0"/>
                <w:sz w:val="24"/>
                <w:szCs w:val="24"/>
                <w:lang w:val="en-US" w:eastAsia="zh-CN"/>
              </w:rPr>
              <w:t xml:space="preserve"> </w:t>
            </w:r>
            <w:r>
              <w:rPr>
                <w:rFonts w:hint="eastAsia"/>
                <w:b w:val="0"/>
                <w:bCs w:val="0"/>
                <w:spacing w:val="0"/>
                <w:sz w:val="24"/>
                <w:szCs w:val="24"/>
              </w:rPr>
              <w:t>当吊笼装有两套或多套安全器时，都应采用渐进式安全器。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第八条</w:t>
            </w:r>
            <w:r>
              <w:rPr>
                <w:rFonts w:hint="eastAsia"/>
                <w:b w:val="0"/>
                <w:bCs w:val="0"/>
                <w:spacing w:val="0"/>
                <w:sz w:val="24"/>
                <w:szCs w:val="24"/>
                <w:lang w:val="en-US" w:eastAsia="zh-CN"/>
              </w:rPr>
              <w:t xml:space="preserve"> </w:t>
            </w:r>
            <w:r>
              <w:rPr>
                <w:rFonts w:hint="eastAsia"/>
                <w:b w:val="0"/>
                <w:bCs w:val="0"/>
                <w:spacing w:val="0"/>
                <w:sz w:val="24"/>
                <w:szCs w:val="24"/>
              </w:rPr>
              <w:t>起重机械及吊装工程有下列情形之一的，应判定为重大事故隐患：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（六）施工升降机防坠安全器超过定期检验有效期，标准节连接螺栓缺失或失效。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安全防护用具、机械设备、施工机具及配件在进入施工现场前未经查验或者查验不合格即投入使用。</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第三十四条</w:t>
            </w:r>
            <w:r>
              <w:rPr>
                <w:rFonts w:hint="eastAsia"/>
                <w:b w:val="0"/>
                <w:bCs w:val="0"/>
                <w:spacing w:val="0"/>
                <w:sz w:val="24"/>
                <w:szCs w:val="24"/>
                <w:lang w:val="en-US" w:eastAsia="zh-CN"/>
              </w:rPr>
              <w:t xml:space="preserve"> </w:t>
            </w:r>
            <w:r>
              <w:rPr>
                <w:rFonts w:hint="eastAsia"/>
                <w:b w:val="0"/>
                <w:bCs w:val="0"/>
                <w:spacing w:val="0"/>
                <w:sz w:val="24"/>
                <w:szCs w:val="24"/>
              </w:rPr>
              <w:t>施工单位采购、租赁的安全防护用具、机械设备、施工机具及配件，应当具有生产（制造）许可证、产品合格证，并在进入施工现场前进行查验。</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val="0"/>
                <w:bCs w:val="0"/>
                <w:spacing w:val="0"/>
                <w:sz w:val="24"/>
                <w:szCs w:val="24"/>
              </w:rPr>
            </w:pPr>
            <w:r>
              <w:rPr>
                <w:rFonts w:hint="eastAsia"/>
                <w:b w:val="0"/>
                <w:bCs w:val="0"/>
                <w:spacing w:val="0"/>
                <w:sz w:val="24"/>
                <w:szCs w:val="24"/>
              </w:rPr>
              <w:t>施工现场的安全防护用具、机械设备、施工机具及配件必须由专人管理，定期进行检查、维修和保养，建立相应的资料档案，并按照国家有关规定及时报废。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第六十五条</w:t>
            </w:r>
            <w:r>
              <w:rPr>
                <w:rFonts w:hint="eastAsia"/>
                <w:b w:val="0"/>
                <w:bCs w:val="0"/>
                <w:spacing w:val="0"/>
                <w:sz w:val="24"/>
                <w:szCs w:val="24"/>
                <w:lang w:val="en-US" w:eastAsia="zh-CN"/>
              </w:rPr>
              <w:t xml:space="preserve"> </w:t>
            </w:r>
            <w:r>
              <w:rPr>
                <w:rFonts w:hint="eastAsia"/>
                <w:b w:val="0"/>
                <w:bCs w:val="0"/>
                <w:spacing w:val="0"/>
                <w:sz w:val="24"/>
                <w:szCs w:val="24"/>
              </w:rPr>
              <w:t>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（一）安全防护用具、机械设备、施工机具及配件在进入施工现场前未经查验或者查验不合格即投入使用的。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起重机械</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建筑起重机械安装拆卸前未办理告知手续。</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《建筑起重机械安全监督管理规定》（建设部令第166号）</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第二十八条</w:t>
            </w:r>
            <w:r>
              <w:rPr>
                <w:rFonts w:hint="eastAsia"/>
                <w:b w:val="0"/>
                <w:bCs w:val="0"/>
                <w:spacing w:val="0"/>
                <w:sz w:val="24"/>
                <w:szCs w:val="24"/>
                <w:lang w:val="en-US" w:eastAsia="zh-CN"/>
              </w:rPr>
              <w:t xml:space="preserve"> </w:t>
            </w:r>
            <w:r>
              <w:rPr>
                <w:rFonts w:hint="eastAsia"/>
                <w:b w:val="0"/>
                <w:bCs w:val="0"/>
                <w:spacing w:val="0"/>
                <w:sz w:val="24"/>
                <w:szCs w:val="24"/>
              </w:rPr>
              <w:t>违反本规定，出租单位、自购建筑起重机械的使用单位，有下列行为之一的，由县级以上地方人民政府建设主管部门责令限期改正，予以警告，并处以5000元以上1万元以下罚款：</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ascii="仿宋" w:hAnsi="仿宋" w:eastAsia="仿宋" w:cs="仿宋"/>
                <w:b w:val="0"/>
                <w:bCs w:val="0"/>
                <w:snapToGrid w:val="0"/>
                <w:color w:val="000000"/>
                <w:spacing w:val="0"/>
                <w:kern w:val="0"/>
                <w:sz w:val="24"/>
                <w:szCs w:val="24"/>
                <w:lang w:val="en-US" w:eastAsia="en-US" w:bidi="ar-SA"/>
              </w:rPr>
              <w:t>（一）</w:t>
            </w:r>
            <w:r>
              <w:rPr>
                <w:rFonts w:hint="eastAsia"/>
                <w:b w:val="0"/>
                <w:bCs w:val="0"/>
                <w:spacing w:val="0"/>
                <w:sz w:val="24"/>
                <w:szCs w:val="24"/>
              </w:rPr>
              <w:t>未按照规定办理备案的；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（二）未按照规定办理注销手续的；</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（三）未按照规定建立建筑起重机械安全技术档案的。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未按规定对搭设模板支撑体系的材料、构配件进行现场检验，材料、构配件进场验收记录、合格证及扣件抽样复试报告不符合要求。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《建筑施工模板安全技术规范》（JGJ162－2008）</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8.0.3</w:t>
            </w:r>
            <w:r>
              <w:rPr>
                <w:rFonts w:hint="eastAsia"/>
                <w:b w:val="0"/>
                <w:bCs w:val="0"/>
                <w:spacing w:val="0"/>
                <w:sz w:val="24"/>
                <w:szCs w:val="24"/>
                <w:lang w:val="en-US" w:eastAsia="zh-CN"/>
              </w:rPr>
              <w:t xml:space="preserve"> </w:t>
            </w:r>
            <w:r>
              <w:rPr>
                <w:rFonts w:hint="eastAsia"/>
                <w:b w:val="0"/>
                <w:bCs w:val="0"/>
                <w:spacing w:val="0"/>
                <w:sz w:val="24"/>
                <w:szCs w:val="24"/>
              </w:rPr>
              <w:t>模板及配件进场应有出厂合格证或当年的检验报告，安装前应对所用部件（立柱、楞梁、吊环、扣件等）进行认真检查，不符合要求者不得使用。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模板工程的地基基础承载力和变形不满足设计要求。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第六条</w:t>
            </w:r>
            <w:r>
              <w:rPr>
                <w:rFonts w:hint="eastAsia"/>
                <w:b w:val="0"/>
                <w:bCs w:val="0"/>
                <w:spacing w:val="0"/>
                <w:sz w:val="24"/>
                <w:szCs w:val="24"/>
                <w:lang w:val="en-US" w:eastAsia="zh-CN"/>
              </w:rPr>
              <w:t xml:space="preserve"> </w:t>
            </w:r>
            <w:r>
              <w:rPr>
                <w:rFonts w:hint="eastAsia"/>
                <w:b w:val="0"/>
                <w:bCs w:val="0"/>
                <w:spacing w:val="0"/>
                <w:sz w:val="24"/>
                <w:szCs w:val="24"/>
              </w:rPr>
              <w:t>模板工程有下列情形之一的，应判定为重大事故隐患：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（一）模板工程的地基基础承载力和变形不满足设计要求；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（二）模板支架承受的施工荷载超过设计值；</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val="0"/>
                <w:bCs w:val="0"/>
                <w:spacing w:val="0"/>
                <w:sz w:val="24"/>
                <w:szCs w:val="24"/>
              </w:rPr>
              <w:t>（三）模板支架拆除及滑模、爬模爬升时，混凝土强度未达到设计或规范要求。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模板支撑体系的搭设和使用违反强制性条文有关规定，如模板支架承受的施工荷载超过设计值等。</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《建筑施工模板安全技术规范》（JGJ162－2008）</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5.1.6</w:t>
            </w:r>
            <w:r>
              <w:rPr>
                <w:rFonts w:hint="eastAsia"/>
                <w:b w:val="0"/>
                <w:bCs w:val="0"/>
                <w:spacing w:val="0"/>
                <w:sz w:val="24"/>
                <w:szCs w:val="24"/>
                <w:lang w:val="en-US" w:eastAsia="zh-CN"/>
              </w:rPr>
              <w:t xml:space="preserve"> </w:t>
            </w:r>
            <w:r>
              <w:rPr>
                <w:rFonts w:hint="eastAsia"/>
                <w:b w:val="0"/>
                <w:bCs w:val="0"/>
                <w:spacing w:val="0"/>
                <w:sz w:val="24"/>
                <w:szCs w:val="24"/>
              </w:rPr>
              <w:t>模板结构构件的长细比应符合下列规定：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（1）受压构件长细比：支架立柱及桁架，不应大于150；拉条、缀条、斜撑等连系构件，不应大于200；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（2）受压构件长细比：钢杆件，不应大于350；木杆件，不应大于250。</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6.1.9</w:t>
            </w:r>
            <w:r>
              <w:rPr>
                <w:rFonts w:hint="eastAsia"/>
                <w:b w:val="0"/>
                <w:bCs w:val="0"/>
                <w:spacing w:val="0"/>
                <w:sz w:val="24"/>
                <w:szCs w:val="24"/>
                <w:lang w:val="en-US" w:eastAsia="zh-CN"/>
              </w:rPr>
              <w:t xml:space="preserve"> </w:t>
            </w:r>
            <w:r>
              <w:rPr>
                <w:rFonts w:hint="eastAsia"/>
                <w:b w:val="0"/>
                <w:bCs w:val="0"/>
                <w:spacing w:val="0"/>
                <w:sz w:val="24"/>
                <w:szCs w:val="24"/>
              </w:rPr>
              <w:t>支撑梁、板支架立柱安装构造应符合下列规定：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（1）梁与板立柱，纵横向间距应相等或成倍数。</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立柱设木，顶部应设支撑头。钢管立柱底部应设垫木与底座，顶部应设可调支托，U型支托与楞梁两侧间如有间隙，必须楔紧，其螺杆伸出钢管顶部不得大于200mm，螺杆外径与立柱钢管内径间隙不得大于3mm，安装时应保证上下同心。</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在立柱底距地面200mm高处，沿纵横水平方向应按纵下横上程序设扫地杆。可调支托底部立柱顶端应沿纵横向设置一道水平拉杆。扫地杆与顶部水平拉杆之间间距，在满足模板设计所确定水平拉杆步距要求条件下，进行平均分配确定步距后，在每一步距处纵横向应各设一道水平拉杆。当层高在8～20m时，在最顶步距两水平拉杆中间应加设一道水平拉杆；当层高大于20m时，在最顶两步距水平拉杆中间应分别增加一道水平拉杆。所有水平拉杆端部均应与四周建筑物顶紧顶牢。无处可顶时，应于水平拉杆端部与中部沿竖向设置连续式剪刀撑。</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木立柱扫地杆、水平拉杆、剪刀撑应采用40mmx50mm木条或25mmx80mm木板条与木立柱钉牢。钢管立柱扫地杆、水平拉杆、剪刀撑应采用中48mmx3.5mm钢管，用扣件与钢管立柱扣牢。木扫地杆、水平拉杆、剪刀撑应采用搭接，并应用铁钉钉牢。钢管扫地杆、水平拉杆应采用对接，前刀撑应采用搭接，搭接长度不得小于500mm，用两个旋转扣件分别在离杆端不小于100mm处进行固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6.2.4</w:t>
            </w:r>
            <w:r>
              <w:rPr>
                <w:rFonts w:hint="eastAsia"/>
                <w:b w:val="0"/>
                <w:bCs w:val="0"/>
                <w:spacing w:val="0"/>
                <w:sz w:val="24"/>
                <w:szCs w:val="24"/>
                <w:lang w:val="en-US" w:eastAsia="zh-CN"/>
              </w:rPr>
              <w:t xml:space="preserve"> </w:t>
            </w:r>
            <w:r>
              <w:rPr>
                <w:rFonts w:hint="eastAsia"/>
                <w:b w:val="0"/>
                <w:bCs w:val="0"/>
                <w:spacing w:val="0"/>
                <w:sz w:val="24"/>
                <w:szCs w:val="24"/>
              </w:rPr>
              <w:t>当采用扣件式钢管作立柱支撑时，其构造与安装应符合下列规定：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（1）钢管规格、间距、扣件应符合设计要求。每根立柱底部应设置底座及垫板，垫板厚度不得小于50mm。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钢管支架立柱间距、扫地杆、水平拉杆、剪刀撑的设置应符合本规范第6.1.9条的规定。当立柱底部不在同一高度时，高处的纵向扫地杆应向低处延长不少于2跨，高低差不得大于1m，立柱距边坡上方边缘不得小于0.5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（3）立柱接长严禁搭接，必须采用对接扣件连接，相邻两立柱的对接接头不得在同步内，且对接接头沿竖向错开的距离不宜小于500mm，各接头中心距主节点不宜大于步距的1／3。</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（4）严禁将上段的钢管立柱与下段钢管立柱错开固定在水平拉杆上。</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满堂模板和共享空间模板支架立柱，在外侧周圈应设由下至上的竖向连续式剪刀撑；中间在纵横向应每隔10m左右设由下至上的竖向连续式剪刀撑，其宽度宜为4～6m，并在剪刀撑部位的顶部、扫地杆处设置水平剪刀撑。剪刀撑杆件的底端应与地面顶紧。夹角宜为450～600。当建筑层高在8～20m时，除应满足上述规定外，还应在纵横向相邻的两竖向连续式剪刀撑之间增加之字斜撑，在有水平剪刀撑的部位，应在每个剪刀撑中间处增加一道水平剪刀撑。当建筑层高超过20m时，在满足以上规定的基础上，应将所有之字斜撑全部改为连续式剪刀撑。</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bCs/>
                <w:spacing w:val="0"/>
                <w:sz w:val="24"/>
                <w:szCs w:val="24"/>
              </w:rPr>
            </w:pPr>
            <w:r>
              <w:rPr>
                <w:rFonts w:hint="eastAsia" w:ascii="仿宋" w:hAnsi="仿宋" w:eastAsia="仿宋" w:cs="仿宋"/>
                <w:b/>
                <w:bCs/>
                <w:snapToGrid w:val="0"/>
                <w:color w:val="000000"/>
                <w:spacing w:val="0"/>
                <w:kern w:val="0"/>
                <w:sz w:val="24"/>
                <w:szCs w:val="24"/>
                <w:lang w:val="en-US" w:eastAsia="en-US" w:bidi="ar-SA"/>
              </w:rPr>
              <w:t>2.</w:t>
            </w: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bCs/>
                <w:spacing w:val="0"/>
                <w:sz w:val="24"/>
                <w:szCs w:val="24"/>
              </w:rPr>
              <w:t>第六条</w:t>
            </w:r>
            <w:r>
              <w:rPr>
                <w:rFonts w:hint="eastAsia"/>
                <w:b w:val="0"/>
                <w:bCs w:val="0"/>
                <w:spacing w:val="0"/>
                <w:sz w:val="24"/>
                <w:szCs w:val="24"/>
                <w:lang w:val="en-US" w:eastAsia="zh-CN"/>
              </w:rPr>
              <w:t xml:space="preserve"> </w:t>
            </w:r>
            <w:r>
              <w:rPr>
                <w:rFonts w:hint="eastAsia"/>
                <w:b w:val="0"/>
                <w:bCs w:val="0"/>
                <w:spacing w:val="0"/>
                <w:sz w:val="24"/>
                <w:szCs w:val="24"/>
              </w:rPr>
              <w:t>模板工程有下列情形之一的，应判定为重大事故隐患：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（一）模板工程的地基基础承载力和变形不满足设计要求；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（二）模板支架承受的施工荷载超过设计值；</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（三）模板支架拆除及滑模、爬模爬升时，混凝土强度未达到设计或规范要求。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39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混凝土浇筑时，未按照专项施工方案规定的顺序进行（如柱梁板同时浇注混凝土的），或未指定专人对模板支撑体系进行监测。</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《混凝土结构工程施工规范》（GB50666－2011）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8.1.1</w:t>
            </w:r>
            <w:r>
              <w:rPr>
                <w:rFonts w:hint="eastAsia"/>
                <w:b w:val="0"/>
                <w:bCs w:val="0"/>
                <w:spacing w:val="0"/>
                <w:sz w:val="24"/>
                <w:szCs w:val="24"/>
                <w:lang w:val="en-US" w:eastAsia="zh-CN"/>
              </w:rPr>
              <w:t xml:space="preserve"> </w:t>
            </w:r>
            <w:r>
              <w:rPr>
                <w:rFonts w:hint="eastAsia"/>
                <w:b w:val="0"/>
                <w:bCs w:val="0"/>
                <w:spacing w:val="0"/>
                <w:sz w:val="24"/>
                <w:szCs w:val="24"/>
              </w:rPr>
              <w:t>混凝土浇筑前应完成下列工作：</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（1）隐蔽工程验收和技术复核；</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（2）对操作人员进行技术交底；</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（3）根据施工方案中的技术要求，检查并确认施工现场具备实施条件；</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（4）施工单位填报浇筑申请单，并经监理单位签认。</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8.1.2</w:t>
            </w:r>
            <w:r>
              <w:rPr>
                <w:rFonts w:hint="eastAsia"/>
                <w:b w:val="0"/>
                <w:bCs w:val="0"/>
                <w:spacing w:val="0"/>
                <w:sz w:val="24"/>
                <w:szCs w:val="24"/>
                <w:lang w:val="en-US" w:eastAsia="zh-CN"/>
              </w:rPr>
              <w:t xml:space="preserve"> </w:t>
            </w:r>
            <w:r>
              <w:rPr>
                <w:rFonts w:hint="eastAsia"/>
                <w:b w:val="0"/>
                <w:bCs w:val="0"/>
                <w:spacing w:val="0"/>
                <w:sz w:val="24"/>
                <w:szCs w:val="24"/>
              </w:rPr>
              <w:t>混凝土拌合物入模温度不应低于5℃，且不应高于35℃。</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8.1.3</w:t>
            </w:r>
            <w:r>
              <w:rPr>
                <w:rFonts w:hint="eastAsia"/>
                <w:b w:val="0"/>
                <w:bCs w:val="0"/>
                <w:spacing w:val="0"/>
                <w:sz w:val="24"/>
                <w:szCs w:val="24"/>
                <w:lang w:val="en-US" w:eastAsia="zh-CN"/>
              </w:rPr>
              <w:t xml:space="preserve"> </w:t>
            </w:r>
            <w:r>
              <w:rPr>
                <w:rFonts w:hint="eastAsia"/>
                <w:b w:val="0"/>
                <w:bCs w:val="0"/>
                <w:spacing w:val="0"/>
                <w:sz w:val="24"/>
                <w:szCs w:val="24"/>
              </w:rPr>
              <w:t>混凝土运输、输送、浇筑过程中严禁加水；混凝土运输、输送、浇筑过程中散落的混凝土严禁用于混凝土结构构件的浇筑。</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8.1.</w:t>
            </w:r>
            <w:r>
              <w:rPr>
                <w:rFonts w:hint="eastAsia"/>
                <w:b w:val="0"/>
                <w:bCs w:val="0"/>
                <w:spacing w:val="0"/>
                <w:sz w:val="24"/>
                <w:szCs w:val="24"/>
                <w:lang w:val="en-US" w:eastAsia="zh-CN"/>
              </w:rPr>
              <w:t xml:space="preserve">5 </w:t>
            </w:r>
            <w:r>
              <w:rPr>
                <w:rFonts w:hint="eastAsia"/>
                <w:b w:val="0"/>
                <w:bCs w:val="0"/>
                <w:spacing w:val="0"/>
                <w:sz w:val="24"/>
                <w:szCs w:val="24"/>
              </w:rPr>
              <w:t>混凝土应布料均衡。应对模板及支架进行观察和维护，发生异常情况应及时进行处理。混凝土浇筑和振捣应采取防止模板、钢筋、钢构、预埋件及其定位件移位的措施。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8"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模板支架拆除及滑模、爬模爬升时，混凝土强度未达到设计或规范要求。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ascii="仿宋" w:hAnsi="仿宋" w:eastAsia="仿宋" w:cs="仿宋"/>
                <w:b/>
                <w:bCs/>
                <w:snapToGrid w:val="0"/>
                <w:color w:val="000000"/>
                <w:spacing w:val="0"/>
                <w:kern w:val="0"/>
                <w:sz w:val="24"/>
                <w:szCs w:val="24"/>
                <w:lang w:val="en-US" w:eastAsia="en-US" w:bidi="ar-SA"/>
              </w:rPr>
              <w:t>第六条</w:t>
            </w:r>
            <w:r>
              <w:rPr>
                <w:rFonts w:hint="eastAsia" w:cs="仿宋"/>
                <w:b w:val="0"/>
                <w:bCs w:val="0"/>
                <w:snapToGrid w:val="0"/>
                <w:color w:val="000000"/>
                <w:spacing w:val="0"/>
                <w:kern w:val="0"/>
                <w:sz w:val="24"/>
                <w:szCs w:val="24"/>
                <w:lang w:val="en-US" w:eastAsia="zh-CN" w:bidi="ar-SA"/>
              </w:rPr>
              <w:t xml:space="preserve"> </w:t>
            </w:r>
            <w:r>
              <w:rPr>
                <w:rFonts w:hint="eastAsia"/>
                <w:b w:val="0"/>
                <w:bCs w:val="0"/>
                <w:spacing w:val="0"/>
                <w:sz w:val="24"/>
                <w:szCs w:val="24"/>
              </w:rPr>
              <w:t>模板工程有下列情形之一的，应判定为重大事故隐患：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（三）模板支架拆除及滑模、爬模爬升时，混凝土强度未达到设计或规范要求。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模板支撑体系的拆除不符合规范及专项施工方案要求，或无拆除申请及批准手续。</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《建筑施工模板安全技术规范》（JGJ162－2008）</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7.1.1</w:t>
            </w:r>
            <w:r>
              <w:rPr>
                <w:rFonts w:hint="eastAsia"/>
                <w:b w:val="0"/>
                <w:bCs w:val="0"/>
                <w:spacing w:val="0"/>
                <w:sz w:val="24"/>
                <w:szCs w:val="24"/>
                <w:lang w:val="en-US" w:eastAsia="zh-CN"/>
              </w:rPr>
              <w:t xml:space="preserve"> </w:t>
            </w:r>
            <w:r>
              <w:rPr>
                <w:rFonts w:hint="eastAsia"/>
                <w:b w:val="0"/>
                <w:bCs w:val="0"/>
                <w:spacing w:val="0"/>
                <w:sz w:val="24"/>
                <w:szCs w:val="24"/>
              </w:rPr>
              <w:t>模板的拆除措施应经技术主管部门或负责人批准，拆除模板的时间可按现行国家标准《混凝土结构工程施工质量验收规范》GB50</w:t>
            </w:r>
            <w:r>
              <w:rPr>
                <w:rFonts w:hint="eastAsia"/>
                <w:b w:val="0"/>
                <w:bCs w:val="0"/>
                <w:spacing w:val="0"/>
                <w:sz w:val="24"/>
                <w:szCs w:val="24"/>
                <w:lang w:val="en-US" w:eastAsia="zh-CN"/>
              </w:rPr>
              <w:t>010</w:t>
            </w:r>
            <w:r>
              <w:rPr>
                <w:rFonts w:hint="eastAsia"/>
                <w:b w:val="0"/>
                <w:bCs w:val="0"/>
                <w:spacing w:val="0"/>
                <w:sz w:val="24"/>
                <w:szCs w:val="24"/>
              </w:rPr>
              <w:t>的有关规定执行。冬期施工的拆模，应符合专门规定。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高处作业时钢结构、网架安装用支撑结构地基基础承载力和变形不满足设计要求，钢结构、网架安装用支撑结构未按设计要求设置防倾覆装置。</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第九条</w:t>
            </w:r>
            <w:r>
              <w:rPr>
                <w:rFonts w:hint="eastAsia"/>
                <w:b w:val="0"/>
                <w:bCs w:val="0"/>
                <w:spacing w:val="0"/>
                <w:sz w:val="24"/>
                <w:szCs w:val="24"/>
                <w:lang w:val="en-US" w:eastAsia="zh-CN"/>
              </w:rPr>
              <w:t xml:space="preserve"> </w:t>
            </w:r>
            <w:r>
              <w:rPr>
                <w:rFonts w:hint="eastAsia"/>
                <w:b w:val="0"/>
                <w:bCs w:val="0"/>
                <w:spacing w:val="0"/>
                <w:sz w:val="24"/>
                <w:szCs w:val="24"/>
              </w:rPr>
              <w:t>高处作业有下列情形之一的，应判定为重大事故隐患：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（一）钢结构、网架安装用支撑结构地基基础承载力和变形不满足设计要求，钢结构、网架安装用支撑结构未按设计要求设置防倾覆装置。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7"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模板支撑体系</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单榀钢桁架（屋架）安装时未采取防失稳措施。</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第九条</w:t>
            </w:r>
            <w:r>
              <w:rPr>
                <w:rFonts w:hint="eastAsia"/>
                <w:b w:val="0"/>
                <w:bCs w:val="0"/>
                <w:spacing w:val="0"/>
                <w:sz w:val="24"/>
                <w:szCs w:val="24"/>
                <w:lang w:val="en-US" w:eastAsia="zh-CN"/>
              </w:rPr>
              <w:t xml:space="preserve"> </w:t>
            </w:r>
            <w:r>
              <w:rPr>
                <w:rFonts w:hint="eastAsia"/>
                <w:b w:val="0"/>
                <w:bCs w:val="0"/>
                <w:spacing w:val="0"/>
                <w:sz w:val="24"/>
                <w:szCs w:val="24"/>
              </w:rPr>
              <w:t>高处作业有下列情形之一的，应判定为重大事故隐患：</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（二）单榀钢桁架（屋架）安装时未采取防失稳措施。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44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临时用电</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临时用电施工组织设计及审核审批、验收资料，或临时用电施工组织设计的编制以及审核审批、验收手续不符合有关规定要求。无临时用电施工组织设计及审核审批、验收资料，或临时用电施工组织设计的编制以及审核审批、验收手续不符合有关规定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《施工现场临时用电安全技术规范》（JGJ46－2005）</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3.2.1</w:t>
            </w:r>
            <w:r>
              <w:rPr>
                <w:rFonts w:hint="eastAsia"/>
                <w:b w:val="0"/>
                <w:bCs w:val="0"/>
                <w:spacing w:val="0"/>
                <w:sz w:val="24"/>
                <w:szCs w:val="24"/>
                <w:lang w:val="en-US" w:eastAsia="zh-CN"/>
              </w:rPr>
              <w:t xml:space="preserve"> </w:t>
            </w:r>
            <w:r>
              <w:rPr>
                <w:rFonts w:hint="eastAsia"/>
                <w:b w:val="0"/>
                <w:bCs w:val="0"/>
                <w:spacing w:val="0"/>
                <w:sz w:val="24"/>
                <w:szCs w:val="24"/>
              </w:rPr>
              <w:t>电工必须经过按国家现行标准考核合格后，持证上岗工作；其他用电人员必须通过相关安全教育培训和技术交底，考核合格后方可上岗工作。</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3.2.2</w:t>
            </w:r>
            <w:r>
              <w:rPr>
                <w:rFonts w:hint="eastAsia"/>
                <w:b w:val="0"/>
                <w:bCs w:val="0"/>
                <w:spacing w:val="0"/>
                <w:sz w:val="24"/>
                <w:szCs w:val="24"/>
                <w:lang w:val="en-US" w:eastAsia="zh-CN"/>
              </w:rPr>
              <w:t xml:space="preserve"> </w:t>
            </w:r>
            <w:r>
              <w:rPr>
                <w:rFonts w:hint="eastAsia"/>
                <w:b w:val="0"/>
                <w:bCs w:val="0"/>
                <w:spacing w:val="0"/>
                <w:sz w:val="24"/>
                <w:szCs w:val="24"/>
              </w:rPr>
              <w:t>安装、巡检、维修或拆除临时用电设备和线路，必须由电工完成，并应有人监护。电工等级应同工程的难易程度和技术复杂性相适应。</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3.2.3</w:t>
            </w:r>
            <w:r>
              <w:rPr>
                <w:rFonts w:hint="eastAsia"/>
                <w:b w:val="0"/>
                <w:bCs w:val="0"/>
                <w:spacing w:val="0"/>
                <w:sz w:val="24"/>
                <w:szCs w:val="24"/>
                <w:lang w:val="en-US" w:eastAsia="zh-CN"/>
              </w:rPr>
              <w:t xml:space="preserve"> </w:t>
            </w:r>
            <w:r>
              <w:rPr>
                <w:rFonts w:hint="eastAsia"/>
                <w:b w:val="0"/>
                <w:bCs w:val="0"/>
                <w:spacing w:val="0"/>
                <w:sz w:val="24"/>
                <w:szCs w:val="24"/>
              </w:rPr>
              <w:t>各类用电人员应掌握安全用电基本知识和所用设备的性能，并应符合下列规定：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（1）使用电气设备前必须按规定穿戴和配备好相应的劳动防护用品，并应检查电气装置和保护设施，严禁设备带“缺陷”运车转；</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（2）保管和维护所用设备，发现问题及时报告解决；</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（3）暂时停用设备的开关箱必须分断电源隔离开关，并应关门上锁；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（4）移动电气设备时，必须经电工切断电源并做妥善处理后进行。</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《建筑施工安全检查标准》（JGJ59－2011）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3.14.4</w:t>
            </w:r>
            <w:r>
              <w:rPr>
                <w:rFonts w:hint="eastAsia"/>
                <w:b w:val="0"/>
                <w:bCs w:val="0"/>
                <w:spacing w:val="0"/>
                <w:sz w:val="24"/>
                <w:szCs w:val="24"/>
                <w:lang w:val="en-US" w:eastAsia="zh-CN"/>
              </w:rPr>
              <w:t xml:space="preserve"> </w:t>
            </w:r>
            <w:r>
              <w:rPr>
                <w:rFonts w:hint="eastAsia"/>
                <w:b w:val="0"/>
                <w:bCs w:val="0"/>
                <w:spacing w:val="0"/>
                <w:sz w:val="24"/>
                <w:szCs w:val="24"/>
              </w:rPr>
              <w:t>电一般目检查评定应符合下列规定：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（1）配电室与配电装置</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1）配申室的建筑耐火等级不应低于三级，配电室应配置适用于电气火灾的灭火器材；</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2）配电室、配电装置的布设应符合规范要求；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3）配电装置中的仪表、电器元件设置应符合规范要求；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4）备用发电机组应与外电线路进行联锁；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5）配电室应采取防止风雨和小动物侵入的措施；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6）配电室应设置警示标志、工地供电平面图和系统图。</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（2）现场照明</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1）照明用电应与动力用电分设；</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2）特殊场所和手持照明灯应采用安全电压供电；</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3）照明变压器应采用双绕组安全隔离变压器；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4）灯具金属外壳应接保护线；</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5）灯具与地面、易燃物间的距离应符合规范要求；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w:t>
            </w:r>
            <w:r>
              <w:rPr>
                <w:rFonts w:hint="eastAsia"/>
                <w:b w:val="0"/>
                <w:bCs w:val="0"/>
                <w:spacing w:val="0"/>
                <w:sz w:val="24"/>
                <w:szCs w:val="24"/>
                <w:lang w:eastAsia="zh-CN"/>
              </w:rPr>
              <w:t>）</w:t>
            </w:r>
            <w:r>
              <w:rPr>
                <w:rFonts w:hint="eastAsia"/>
                <w:b w:val="0"/>
                <w:bCs w:val="0"/>
                <w:spacing w:val="0"/>
                <w:sz w:val="24"/>
                <w:szCs w:val="24"/>
              </w:rPr>
              <w:t>照明线路和安全电压线路的架设应符合规范要求；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7）施工现场应按规范要求配备应急照明。</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（3）用电档案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1）总包单位与分包单位应签订临时用电管理协议，明确各方相关责任；</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2）施工现场应制定专项用电施工组织设计、外电防护专项方案；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eastAsia="仿宋"/>
                <w:b w:val="0"/>
                <w:bCs w:val="0"/>
                <w:spacing w:val="0"/>
                <w:sz w:val="24"/>
                <w:szCs w:val="24"/>
                <w:lang w:eastAsia="zh-CN"/>
              </w:rPr>
            </w:pPr>
            <w:r>
              <w:rPr>
                <w:rFonts w:hint="eastAsia"/>
                <w:b w:val="0"/>
                <w:bCs w:val="0"/>
                <w:spacing w:val="0"/>
                <w:sz w:val="24"/>
                <w:szCs w:val="24"/>
              </w:rPr>
              <w:t>3）专项用电施工组织设计、外电防护专项方案应履行审批程序，实施后应由相关部门组织验收</w:t>
            </w:r>
            <w:r>
              <w:rPr>
                <w:rFonts w:hint="eastAsia"/>
                <w:b w:val="0"/>
                <w:bCs w:val="0"/>
                <w:spacing w:val="0"/>
                <w:sz w:val="24"/>
                <w:szCs w:val="24"/>
                <w:lang w:eastAsia="zh-CN"/>
              </w:rPr>
              <w:t>；</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4）用电各项记录应按规定填写，记录应真实有效；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5）用电档案资料应齐全，并应设专人管理。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3"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临时用电</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未采用三级配电系统、TN－S系统、二级漏电保护系统。</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eastAsia="仿宋"/>
                <w:b/>
                <w:bCs/>
                <w:spacing w:val="0"/>
                <w:sz w:val="24"/>
                <w:szCs w:val="24"/>
                <w:lang w:eastAsia="zh-CN"/>
              </w:rPr>
            </w:pPr>
            <w:r>
              <w:rPr>
                <w:rFonts w:hint="eastAsia"/>
                <w:b/>
                <w:bCs/>
                <w:spacing w:val="0"/>
                <w:sz w:val="24"/>
                <w:szCs w:val="24"/>
              </w:rPr>
              <w:t>《施工现场临时用电安全技术规范》（JGJ46－2005）</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rPr>
              <w:t>1.0.3</w:t>
            </w:r>
            <w:r>
              <w:rPr>
                <w:rFonts w:hint="eastAsia"/>
                <w:b w:val="0"/>
                <w:bCs w:val="0"/>
                <w:spacing w:val="0"/>
                <w:sz w:val="24"/>
                <w:szCs w:val="24"/>
                <w:lang w:val="en-US" w:eastAsia="zh-CN"/>
              </w:rPr>
              <w:t xml:space="preserve"> </w:t>
            </w:r>
            <w:r>
              <w:rPr>
                <w:rFonts w:hint="eastAsia"/>
                <w:b w:val="0"/>
                <w:bCs w:val="0"/>
                <w:spacing w:val="0"/>
                <w:sz w:val="24"/>
                <w:szCs w:val="24"/>
              </w:rPr>
              <w:t>建筑施工现场临时用电工程专用的电源中性点直接接地的220／380V三相四线制低压电力系统，必须符合下列规定：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1</w:t>
            </w:r>
            <w:r>
              <w:rPr>
                <w:rFonts w:hint="eastAsia"/>
                <w:b w:val="0"/>
                <w:bCs w:val="0"/>
                <w:spacing w:val="0"/>
                <w:sz w:val="24"/>
                <w:szCs w:val="24"/>
                <w:lang w:eastAsia="zh-CN"/>
              </w:rPr>
              <w:t>）</w:t>
            </w:r>
            <w:r>
              <w:rPr>
                <w:rFonts w:hint="eastAsia"/>
                <w:b w:val="0"/>
                <w:bCs w:val="0"/>
                <w:spacing w:val="0"/>
                <w:sz w:val="24"/>
                <w:szCs w:val="24"/>
              </w:rPr>
              <w:t>采用三级配电系统；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2</w:t>
            </w:r>
            <w:r>
              <w:rPr>
                <w:rFonts w:hint="eastAsia"/>
                <w:b w:val="0"/>
                <w:bCs w:val="0"/>
                <w:spacing w:val="0"/>
                <w:sz w:val="24"/>
                <w:szCs w:val="24"/>
                <w:lang w:eastAsia="zh-CN"/>
              </w:rPr>
              <w:t>）</w:t>
            </w:r>
            <w:r>
              <w:rPr>
                <w:rFonts w:hint="eastAsia"/>
                <w:b w:val="0"/>
                <w:bCs w:val="0"/>
                <w:spacing w:val="0"/>
                <w:sz w:val="24"/>
                <w:szCs w:val="24"/>
              </w:rPr>
              <w:t>采用TN－S接零保护系统；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3</w:t>
            </w:r>
            <w:r>
              <w:rPr>
                <w:rFonts w:hint="eastAsia"/>
                <w:b w:val="0"/>
                <w:bCs w:val="0"/>
                <w:spacing w:val="0"/>
                <w:sz w:val="24"/>
                <w:szCs w:val="24"/>
                <w:lang w:eastAsia="zh-CN"/>
              </w:rPr>
              <w:t>）</w:t>
            </w:r>
            <w:r>
              <w:rPr>
                <w:rFonts w:hint="eastAsia"/>
                <w:b w:val="0"/>
                <w:bCs w:val="0"/>
                <w:spacing w:val="0"/>
                <w:sz w:val="24"/>
                <w:szCs w:val="24"/>
              </w:rPr>
              <w:t>采用二级漏电保护系统。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46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临时用电</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特殊作业环境（隧道、人防工程，高温、有导电灰尘、比较潮湿等作业环境）照明未按规定使用安全电压。</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第十条</w:t>
            </w:r>
            <w:r>
              <w:rPr>
                <w:rFonts w:hint="eastAsia"/>
                <w:b w:val="0"/>
                <w:bCs w:val="0"/>
                <w:spacing w:val="0"/>
                <w:sz w:val="24"/>
                <w:szCs w:val="24"/>
                <w:lang w:val="en-US" w:eastAsia="zh-CN"/>
              </w:rPr>
              <w:t xml:space="preserve"> </w:t>
            </w:r>
            <w:r>
              <w:rPr>
                <w:rFonts w:hint="eastAsia"/>
                <w:b w:val="0"/>
                <w:bCs w:val="0"/>
                <w:spacing w:val="0"/>
                <w:sz w:val="24"/>
                <w:szCs w:val="24"/>
              </w:rPr>
              <w:t>施工临时用电方面，特殊作业环境（隧道、人防工程，高温、有导电灰尘、比较潮湿等作业环境）照明未按规定使用安全电压的，应判定为重大事故隐患。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临时用电</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配电设备、线路防护设施设置违反强制性条文有关规定或存在其他不符合规定要求情形。</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《建筑施工安全检查标准》（JGJ59－2011）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3.14.3</w:t>
            </w:r>
            <w:r>
              <w:rPr>
                <w:rFonts w:hint="eastAsia"/>
                <w:b w:val="0"/>
                <w:bCs w:val="0"/>
                <w:spacing w:val="0"/>
                <w:sz w:val="24"/>
                <w:szCs w:val="24"/>
                <w:lang w:val="en-US" w:eastAsia="zh-CN"/>
              </w:rPr>
              <w:t xml:space="preserve"> </w:t>
            </w:r>
            <w:r>
              <w:rPr>
                <w:rFonts w:hint="eastAsia"/>
                <w:b w:val="0"/>
                <w:bCs w:val="0"/>
                <w:spacing w:val="0"/>
                <w:sz w:val="24"/>
                <w:szCs w:val="24"/>
              </w:rPr>
              <w:t>施工电保证项目的检查评定应符合下列规定：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（1）外电防护</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1）外电线路与在建工程及脚手架、起重机械、场内机动车道的安全距离应符合规范要求；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2）当安全距离不符合规范要求时，必须采取隔离防护措施，并应悬挂明显的警示标志；</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3）防护设施与外电线路的安全距离应符合规范要求，并应坚固、稳定；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4）外电架空线路正下方不得进行施工、建造临时设施或堆放材料物品。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（2）接地与接零保护系统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1）施工现场专用的电源中性点直接接地的低压配电系统应采用TN－S接零保护系统；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2）施工现场配电系统不得同时采用两种保护系统；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3）保护零线应由工作接地线、总配电箱电源侧零线或总漏电保护器电源零线处引出，电气设备的金属外壳必须与保护零线连接；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4）保护线应单独敷设，线路上严禁装设开关或熔断器，严禁通过工作电流；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5）保护零线应采用绝缘导线，规格和颜色标记应符合规范要求；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6）TN系统的保护零线应在总配电箱处、配电系统的中间处和末端处作重复接地；</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7）接地装置的接地线应采用2根及以上导体，在不同点与接地体做电气连接。接地体应采用角钢、钢管或光面圆钢；</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8）工作接地电阻不得大于4Ω，重复接地电阻不得大于10Ω；</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9）施工现场起重机、物料提升机、施工升降机、脚手架应按规范要求采取防雷措施，防雷装置的冲击接地电阻值不得大于30Ω；</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10）做防雷接地机械上的电器设施保护线必须同时作重复接地。</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（3）配电线路</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1）线路及接头应保证机械强度和绝缘强度；</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2）线设短路、载保护，导线截面应满足线路负荷电流；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3）线路的设施、材料及相序排列、档距、与邻近线路或固定物的距离应符合规范要求；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4）电缆应采用架空或埋地敷设并应符合规范要求，严禁沿地面明设或沿脚手架、树木等敷设；</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5）电缆中必须包含全部工作芯线和用作保护零线的芯线，并应按规定接用；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6）室内非埋地明敷主干线距地面高度不得小于25m。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（4）配电箱与开关箱</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1）施工现场配电系统应采用三级配电、二级漏电保护系统，用电设备必须有各自专用的开关箱；</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2）箱体结构、箱内电器设置及使用应符合规范要求；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3）配电箱必须分设工作零线端子板和保护零线端子板，保护零线、工作零线必须通过各自的端子板连接；</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4）总配电箱与开关箱应安装漏电保护器，漏电保护器参数应匹配并灵敏可靠；</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5）箱体应设置系统接线图和分路标记，并应有门、锁及防雨措施；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6）箱体安装位置、高度及周边通道应复核规范要求；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7）分配箱与开关箱间的距离不应超过30m，开关箱与用电设备间的距离不应超过3m。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48</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有限空间作业</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有限空间作业不符合规范要求，未履行“作业审批制度”，未对施工人员进行专项安全教育培训，现场未有专人负责监护工作。</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《房屋市政工程生产安全重大事故隐患判定标准（2022版）》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ascii="仿宋" w:hAnsi="仿宋" w:eastAsia="仿宋" w:cs="仿宋"/>
                <w:b/>
                <w:bCs/>
                <w:snapToGrid w:val="0"/>
                <w:color w:val="000000"/>
                <w:spacing w:val="0"/>
                <w:kern w:val="0"/>
                <w:sz w:val="24"/>
                <w:szCs w:val="24"/>
                <w:lang w:val="en-US" w:eastAsia="en-US" w:bidi="ar-SA"/>
              </w:rPr>
              <w:t>第十一条</w:t>
            </w:r>
            <w:r>
              <w:rPr>
                <w:rFonts w:hint="eastAsia" w:cs="仿宋"/>
                <w:b w:val="0"/>
                <w:bCs w:val="0"/>
                <w:snapToGrid w:val="0"/>
                <w:color w:val="000000"/>
                <w:spacing w:val="0"/>
                <w:kern w:val="0"/>
                <w:sz w:val="24"/>
                <w:szCs w:val="24"/>
                <w:lang w:val="en-US" w:eastAsia="zh-CN" w:bidi="ar-SA"/>
              </w:rPr>
              <w:t xml:space="preserve"> </w:t>
            </w:r>
            <w:r>
              <w:rPr>
                <w:rFonts w:hint="eastAsia"/>
                <w:b w:val="0"/>
                <w:bCs w:val="0"/>
                <w:spacing w:val="0"/>
                <w:sz w:val="24"/>
                <w:szCs w:val="24"/>
              </w:rPr>
              <w:t>有限空间作业有下列情形之一的，应判定为重大事故隐患：</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（一）有限空间作业未履行“作业审批制度”，未对施工人员进行专项安全教育培训，未执行“先通风、再检测、后作业”原则；</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val="0"/>
                <w:bCs w:val="0"/>
                <w:spacing w:val="0"/>
                <w:sz w:val="24"/>
                <w:szCs w:val="24"/>
              </w:rPr>
              <w:t>（二）有限空间作业时现场未有专人负责监护工作。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49</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有限空间作业</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有限空间作业前和作业过程中未执行“先通风、再检测、后作业”原则，未采取强制性持续通风措施保持空气流通，存在使用纯氧进行通风换气行为。</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1.</w:t>
            </w:r>
            <w:r>
              <w:rPr>
                <w:rFonts w:hint="eastAsia"/>
                <w:b/>
                <w:bCs/>
                <w:spacing w:val="0"/>
                <w:sz w:val="24"/>
                <w:szCs w:val="24"/>
              </w:rPr>
              <w:t>《工贸企业有限空间作业安全管理与监督暂行规定》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第十二条</w:t>
            </w:r>
            <w:r>
              <w:rPr>
                <w:rFonts w:hint="eastAsia"/>
                <w:b w:val="0"/>
                <w:bCs w:val="0"/>
                <w:spacing w:val="0"/>
                <w:sz w:val="24"/>
                <w:szCs w:val="24"/>
                <w:lang w:val="en-US" w:eastAsia="zh-CN"/>
              </w:rPr>
              <w:t xml:space="preserve"> </w:t>
            </w:r>
            <w:r>
              <w:rPr>
                <w:rFonts w:hint="eastAsia"/>
                <w:b w:val="0"/>
                <w:bCs w:val="0"/>
                <w:spacing w:val="0"/>
                <w:sz w:val="24"/>
                <w:szCs w:val="24"/>
              </w:rPr>
              <w:t>有限空间作业应当严格遵守“先通风、再检测、后作业”的原则。检测指标包括氧浓度、易燃易爆物质（可燃性气体、爆炸性粉尘）浓度、有毒有害气体浓度。检测应当符合相关国家标准或者行业标准的规定。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未经通风和检测合格，任何人员不得进入有限空间作业。检测的时间不得早于作业开始前30分钟。</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第十五条</w:t>
            </w:r>
            <w:r>
              <w:rPr>
                <w:rFonts w:hint="eastAsia"/>
                <w:b w:val="0"/>
                <w:bCs w:val="0"/>
                <w:spacing w:val="0"/>
                <w:sz w:val="24"/>
                <w:szCs w:val="24"/>
                <w:lang w:val="en-US" w:eastAsia="zh-CN"/>
              </w:rPr>
              <w:t xml:space="preserve"> </w:t>
            </w:r>
            <w:r>
              <w:rPr>
                <w:rFonts w:hint="eastAsia"/>
                <w:b w:val="0"/>
                <w:bCs w:val="0"/>
                <w:spacing w:val="0"/>
                <w:sz w:val="24"/>
                <w:szCs w:val="24"/>
              </w:rPr>
              <w:t>在有限空间作业过程中，工贸企业应当采取通风措施，保持空气流通，禁止采用纯氧通风换气。</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487" w:firstLineChars="203"/>
              <w:jc w:val="both"/>
              <w:textAlignment w:val="baseline"/>
              <w:rPr>
                <w:rFonts w:hint="eastAsia"/>
                <w:b/>
                <w:bCs/>
                <w:spacing w:val="0"/>
                <w:sz w:val="24"/>
                <w:szCs w:val="24"/>
              </w:rPr>
            </w:pPr>
            <w:r>
              <w:rPr>
                <w:rFonts w:hint="eastAsia"/>
                <w:b w:val="0"/>
                <w:bCs w:val="0"/>
                <w:spacing w:val="0"/>
                <w:sz w:val="24"/>
                <w:szCs w:val="24"/>
              </w:rPr>
              <w:t>发现通风设备停止运转、有限空间内氧含量浓度低于或者有毒有害气体浓度高于国家标准或者行业标准规定的限值时，工贸企业必须立即停止有限空间作业，清点作业人员，撤离作业现场。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3"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50</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工地消防</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施工现场未建立消防安全管理制度（含危化品管理）。</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第三十—条</w:t>
            </w:r>
            <w:r>
              <w:rPr>
                <w:rFonts w:hint="eastAsia"/>
                <w:b w:val="0"/>
                <w:bCs w:val="0"/>
                <w:spacing w:val="0"/>
                <w:sz w:val="24"/>
                <w:szCs w:val="24"/>
                <w:lang w:val="en-US" w:eastAsia="zh-CN"/>
              </w:rPr>
              <w:t xml:space="preserve"> </w:t>
            </w:r>
            <w:r>
              <w:rPr>
                <w:rFonts w:hint="eastAsia"/>
                <w:b w:val="0"/>
                <w:bCs w:val="0"/>
                <w:spacing w:val="0"/>
                <w:sz w:val="24"/>
                <w:szCs w:val="24"/>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2"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51</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工地消防</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消防通道、消防水源，配备消防设施和灭火器材设置、使用、安装等不符合要求。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《建设工程安全生产管理条例》</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bCs/>
                <w:spacing w:val="0"/>
                <w:sz w:val="24"/>
                <w:szCs w:val="24"/>
              </w:rPr>
              <w:t>第三十—条</w:t>
            </w:r>
            <w:r>
              <w:rPr>
                <w:rFonts w:hint="eastAsia"/>
                <w:b w:val="0"/>
                <w:bCs w:val="0"/>
                <w:spacing w:val="0"/>
                <w:sz w:val="24"/>
                <w:szCs w:val="24"/>
                <w:lang w:val="en-US" w:eastAsia="zh-CN"/>
              </w:rPr>
              <w:t xml:space="preserve"> </w:t>
            </w:r>
            <w:r>
              <w:rPr>
                <w:rFonts w:hint="eastAsia"/>
                <w:b w:val="0"/>
                <w:bCs w:val="0"/>
                <w:spacing w:val="0"/>
                <w:sz w:val="24"/>
                <w:szCs w:val="24"/>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5"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52</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工地消防</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易燃易爆危险品库房与在建工程的防火间距小于15m，可燃材料堆场及其加工场、固定动火作业场与在建工程的防火间距小于10m，其他临时用房、临时设施与在建工程的防火间距小于6m。</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right="90"/>
              <w:jc w:val="both"/>
              <w:textAlignment w:val="baseline"/>
              <w:rPr>
                <w:rFonts w:hint="eastAsia"/>
                <w:b/>
                <w:bCs/>
                <w:spacing w:val="0"/>
                <w:sz w:val="24"/>
                <w:szCs w:val="24"/>
              </w:rPr>
            </w:pPr>
            <w:r>
              <w:rPr>
                <w:rFonts w:hint="eastAsia"/>
                <w:b/>
                <w:bCs/>
                <w:spacing w:val="0"/>
                <w:sz w:val="24"/>
                <w:szCs w:val="24"/>
              </w:rPr>
              <w:t>《建设工程施工现场消防安全技术规范》（GB50720－2011）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3.2.1</w:t>
            </w:r>
            <w:r>
              <w:rPr>
                <w:rFonts w:hint="eastAsia"/>
                <w:b w:val="0"/>
                <w:bCs w:val="0"/>
                <w:spacing w:val="0"/>
                <w:sz w:val="24"/>
                <w:szCs w:val="24"/>
                <w:lang w:val="en-US" w:eastAsia="zh-CN"/>
              </w:rPr>
              <w:t xml:space="preserve"> </w:t>
            </w:r>
            <w:r>
              <w:rPr>
                <w:rFonts w:hint="eastAsia"/>
                <w:b w:val="0"/>
                <w:bCs w:val="0"/>
                <w:spacing w:val="0"/>
                <w:sz w:val="24"/>
                <w:szCs w:val="24"/>
              </w:rPr>
              <w:t>易燃易爆危险品库房与在建工程的防火间距不应小于15m，可燃材料堆场及其加工场、固定动火作业场与在建工程的防火间距不应小于10m，其他临时用房、临时设施与在建工程的防火间距不应小于6m。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3.2.2</w:t>
            </w:r>
            <w:r>
              <w:rPr>
                <w:rFonts w:hint="eastAsia"/>
                <w:b w:val="0"/>
                <w:bCs w:val="0"/>
                <w:spacing w:val="0"/>
                <w:sz w:val="24"/>
                <w:szCs w:val="24"/>
                <w:lang w:val="en-US" w:eastAsia="zh-CN"/>
              </w:rPr>
              <w:t xml:space="preserve"> </w:t>
            </w:r>
            <w:r>
              <w:rPr>
                <w:rFonts w:hint="eastAsia"/>
                <w:b w:val="0"/>
                <w:bCs w:val="0"/>
                <w:spacing w:val="0"/>
                <w:sz w:val="24"/>
                <w:szCs w:val="24"/>
              </w:rPr>
              <w:t>施工现场主要临时用房、临时设施的防火间距不应小于表3.2.2的规定，当办公用房、宿舍成组布置时，其防火间距可适当减小，但应符合下列规定：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（1）每组临时用房的栋数不应超过10栋，组与组之间的防火间距不应小于8m；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（2）组内临时用房之间的防火间距不应小于3.5m，当建筑构件燃烧性能等级为A级时，其防火间距可减少到3m。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53</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工地消防</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明火作业未履行动火审批手续，未配备动火监护人员。</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《建筑施工安全检查标准》（JGJ59－2011）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3.2.3</w:t>
            </w:r>
            <w:r>
              <w:rPr>
                <w:rFonts w:hint="eastAsia"/>
                <w:b w:val="0"/>
                <w:bCs w:val="0"/>
                <w:spacing w:val="0"/>
                <w:sz w:val="24"/>
                <w:szCs w:val="24"/>
                <w:lang w:val="en-US" w:eastAsia="zh-CN"/>
              </w:rPr>
              <w:t xml:space="preserve"> </w:t>
            </w:r>
            <w:r>
              <w:rPr>
                <w:rFonts w:hint="eastAsia"/>
                <w:b w:val="0"/>
                <w:bCs w:val="0"/>
                <w:spacing w:val="0"/>
                <w:sz w:val="24"/>
                <w:szCs w:val="24"/>
              </w:rPr>
              <w:t>文明施工保证项目的检查评定应符合下列规定：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6．现场防火</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1）施工现场应建立消防安全管理制度，制定消防措施；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2）施工现场临时用房和作业场所的防火设计应符合规范要求；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3）施工现场应设置消防通道、消防水源，并应符合规范要求；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4）施工现场灭火器材应保证可靠有效，布局配置应符合规范要求；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5）明火作业应履行动火审批手续，配备动火监护人员。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54</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工地消防</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建筑材料、建筑构配件和设备的防火性能未达到规范要求，如施工现场临时用房、建筑构件燃烧性能等级未达到A级。</w:t>
            </w:r>
          </w:p>
        </w:tc>
        <w:tc>
          <w:tcPr>
            <w:tcW w:w="6117" w:type="dxa"/>
            <w:tcBorders>
              <w:tl2br w:val="nil"/>
              <w:tr2bl w:val="nil"/>
            </w:tcBorders>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bCs/>
                <w:spacing w:val="0"/>
                <w:sz w:val="24"/>
                <w:szCs w:val="24"/>
              </w:rPr>
            </w:pPr>
            <w:r>
              <w:rPr>
                <w:rFonts w:hint="eastAsia" w:ascii="仿宋" w:hAnsi="仿宋" w:eastAsia="仿宋" w:cs="仿宋"/>
                <w:b/>
                <w:bCs/>
                <w:snapToGrid w:val="0"/>
                <w:color w:val="000000"/>
                <w:spacing w:val="0"/>
                <w:kern w:val="0"/>
                <w:sz w:val="24"/>
                <w:szCs w:val="24"/>
                <w:lang w:val="en-US" w:eastAsia="en-US" w:bidi="ar-SA"/>
              </w:rPr>
              <w:t>1.</w:t>
            </w:r>
            <w:r>
              <w:rPr>
                <w:rFonts w:hint="eastAsia"/>
                <w:b/>
                <w:bCs/>
                <w:spacing w:val="0"/>
                <w:sz w:val="24"/>
                <w:szCs w:val="24"/>
              </w:rPr>
              <w:t>《建设工程消防设计审查验收管理暂行规定》（住建部51号令）</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rPr>
            </w:pPr>
            <w:r>
              <w:rPr>
                <w:rFonts w:hint="eastAsia"/>
                <w:b/>
                <w:bCs/>
                <w:spacing w:val="0"/>
                <w:sz w:val="24"/>
                <w:szCs w:val="24"/>
              </w:rPr>
              <w:t>第十一条</w:t>
            </w:r>
            <w:r>
              <w:rPr>
                <w:rFonts w:hint="eastAsia"/>
                <w:b w:val="0"/>
                <w:bCs w:val="0"/>
                <w:spacing w:val="0"/>
                <w:sz w:val="24"/>
                <w:szCs w:val="24"/>
                <w:lang w:val="en-US" w:eastAsia="zh-CN"/>
              </w:rPr>
              <w:t xml:space="preserve"> </w:t>
            </w:r>
            <w:r>
              <w:rPr>
                <w:rFonts w:hint="eastAsia"/>
                <w:b w:val="0"/>
                <w:bCs w:val="0"/>
                <w:spacing w:val="0"/>
                <w:sz w:val="24"/>
                <w:szCs w:val="24"/>
              </w:rPr>
              <w:t>施工单位应当履行下列消防设计、施工质量责任和义务：</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before="41" w:line="400" w:lineRule="exact"/>
              <w:ind w:left="116" w:leftChars="0" w:right="90" w:rightChars="0" w:firstLine="9" w:firstLineChars="0"/>
              <w:jc w:val="both"/>
              <w:textAlignment w:val="baseline"/>
              <w:rPr>
                <w:rFonts w:hint="eastAsia"/>
                <w:b w:val="0"/>
                <w:bCs w:val="0"/>
                <w:spacing w:val="0"/>
                <w:sz w:val="24"/>
                <w:szCs w:val="24"/>
                <w:lang w:val="en-US" w:eastAsia="zh-CN"/>
              </w:rPr>
            </w:pPr>
            <w:r>
              <w:rPr>
                <w:rFonts w:hint="eastAsia"/>
                <w:b w:val="0"/>
                <w:bCs w:val="0"/>
                <w:spacing w:val="0"/>
                <w:sz w:val="24"/>
                <w:szCs w:val="24"/>
                <w:lang w:val="en-US" w:eastAsia="zh-CN"/>
              </w:rPr>
              <w:t>（二）在设计文件中选用的消防产品和具有防火性能要求的建筑材料、建筑构配件和设备，应当注明规格、性能等技术指标，符合国家规定的标准；</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lang w:val="en-US" w:eastAsia="zh-CN"/>
              </w:rPr>
              <w:t>2.</w:t>
            </w:r>
            <w:r>
              <w:rPr>
                <w:rFonts w:hint="eastAsia"/>
                <w:b/>
                <w:bCs/>
                <w:spacing w:val="0"/>
                <w:sz w:val="24"/>
                <w:szCs w:val="24"/>
              </w:rPr>
              <w:t>《建筑施工安全检查标准》（JGJ59－2011）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3.2.3文明施工保证项目的检查评定应符合下列规定：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6．现场防火</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1）施工现场应建立消防安全管理制度，制定消防措施；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2）施工现场临时用房和作业场所的防火设计应符合规范要求；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3）施工现场应设置消防通道、消防水源，并应符合规范要求；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4）施工现场灭火器材应保证可靠有效，布局配置应符合规范要求；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5）明火作业应履行动火审批手续，配备动火监护人员。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55</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安全防护</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临边、洞口防护违反强制性条文有关规定及规范要求。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《建筑施工高处作业安全技术规范》（JGJ80－2016）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4.2.1</w:t>
            </w:r>
            <w:r>
              <w:rPr>
                <w:rFonts w:hint="eastAsia"/>
                <w:b w:val="0"/>
                <w:bCs w:val="0"/>
                <w:spacing w:val="0"/>
                <w:sz w:val="24"/>
                <w:szCs w:val="24"/>
                <w:lang w:val="en-US" w:eastAsia="zh-CN"/>
              </w:rPr>
              <w:t xml:space="preserve"> </w:t>
            </w:r>
            <w:r>
              <w:rPr>
                <w:rFonts w:hint="eastAsia"/>
                <w:b w:val="0"/>
                <w:bCs w:val="0"/>
                <w:spacing w:val="0"/>
                <w:sz w:val="24"/>
                <w:szCs w:val="24"/>
              </w:rPr>
              <w:t>洞口作业时，应采取防坠落措施，并应符合下列规定：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（1）当竖向洞口短边边长小于500mm时，应采取封堵措施：当垂直洞口短边边长大于或等于500mm时，应在临空一侧设置高度不小于</w:t>
            </w:r>
            <w:r>
              <w:rPr>
                <w:rFonts w:hint="eastAsia"/>
                <w:b w:val="0"/>
                <w:bCs w:val="0"/>
                <w:spacing w:val="0"/>
                <w:sz w:val="24"/>
                <w:szCs w:val="24"/>
                <w:lang w:val="en-US" w:eastAsia="zh-CN"/>
              </w:rPr>
              <w:t>1.2m</w:t>
            </w:r>
            <w:r>
              <w:rPr>
                <w:rFonts w:hint="eastAsia"/>
                <w:b w:val="0"/>
                <w:bCs w:val="0"/>
                <w:spacing w:val="0"/>
                <w:sz w:val="24"/>
                <w:szCs w:val="24"/>
              </w:rPr>
              <w:t>的防护栏杆，并应采用密目式安全立网或工具式栏板封闭，设置挡脚板；</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（2）当非竖向洞口短边边长为25mm～500mm时，应采用承载力满足使用要求的盖板覆盖，盖板四周搁置应均衡，且应防止盖板移位；</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（3）当非竖向洞口短边边长为500mm～1500mmm时，应采用盖板覆盖或防护栏杆等措施，并应固定牢固；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（4）当非竖向洞口短边边长大干或等于1500mm时，应在洞口作业侧设置高度不小于</w:t>
            </w:r>
            <w:r>
              <w:rPr>
                <w:rFonts w:hint="eastAsia"/>
                <w:b w:val="0"/>
                <w:bCs w:val="0"/>
                <w:spacing w:val="0"/>
                <w:sz w:val="24"/>
                <w:szCs w:val="24"/>
                <w:lang w:val="en-US" w:eastAsia="zh-CN"/>
              </w:rPr>
              <w:t>1.2m</w:t>
            </w:r>
            <w:r>
              <w:rPr>
                <w:rFonts w:hint="eastAsia"/>
                <w:b w:val="0"/>
                <w:bCs w:val="0"/>
                <w:spacing w:val="0"/>
                <w:sz w:val="24"/>
                <w:szCs w:val="24"/>
              </w:rPr>
              <w:t>的防护栏杆，洞口应采用安全平网封闭。</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4.2.2</w:t>
            </w:r>
            <w:r>
              <w:rPr>
                <w:rFonts w:hint="eastAsia"/>
                <w:b w:val="0"/>
                <w:bCs w:val="0"/>
                <w:spacing w:val="0"/>
                <w:sz w:val="24"/>
                <w:szCs w:val="24"/>
                <w:lang w:val="en-US" w:eastAsia="zh-CN"/>
              </w:rPr>
              <w:t xml:space="preserve"> </w:t>
            </w:r>
            <w:r>
              <w:rPr>
                <w:rFonts w:hint="eastAsia"/>
                <w:b w:val="0"/>
                <w:bCs w:val="0"/>
                <w:spacing w:val="0"/>
                <w:sz w:val="24"/>
                <w:szCs w:val="24"/>
              </w:rPr>
              <w:t>电梯井口应设置防护门，其高度不应小于1.5m，防护门底端距地面高度不应大于50</w:t>
            </w:r>
            <w:r>
              <w:rPr>
                <w:rFonts w:hint="eastAsia"/>
                <w:b w:val="0"/>
                <w:bCs w:val="0"/>
                <w:spacing w:val="0"/>
                <w:sz w:val="24"/>
                <w:szCs w:val="24"/>
                <w:lang w:val="en-US" w:eastAsia="zh-CN"/>
              </w:rPr>
              <w:t>mm</w:t>
            </w:r>
            <w:r>
              <w:rPr>
                <w:rFonts w:hint="eastAsia"/>
                <w:b w:val="0"/>
                <w:bCs w:val="0"/>
                <w:spacing w:val="0"/>
                <w:sz w:val="24"/>
                <w:szCs w:val="24"/>
              </w:rPr>
              <w:t>，并应设置挡脚板。</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4.2.3</w:t>
            </w:r>
            <w:r>
              <w:rPr>
                <w:rFonts w:hint="eastAsia"/>
                <w:b w:val="0"/>
                <w:bCs w:val="0"/>
                <w:spacing w:val="0"/>
                <w:sz w:val="24"/>
                <w:szCs w:val="24"/>
                <w:lang w:val="en-US" w:eastAsia="zh-CN"/>
              </w:rPr>
              <w:t xml:space="preserve"> </w:t>
            </w:r>
            <w:r>
              <w:rPr>
                <w:rFonts w:hint="eastAsia"/>
                <w:b w:val="0"/>
                <w:bCs w:val="0"/>
                <w:spacing w:val="0"/>
                <w:sz w:val="24"/>
                <w:szCs w:val="24"/>
              </w:rPr>
              <w:t>在电梯施工前，电梯井道内应每隔2层且不大于10m加设一道安全平网。电梯井内的施工层上部，应设置隔离防护设施。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4.2.4</w:t>
            </w:r>
            <w:r>
              <w:rPr>
                <w:rFonts w:hint="eastAsia"/>
                <w:b w:val="0"/>
                <w:bCs w:val="0"/>
                <w:spacing w:val="0"/>
                <w:sz w:val="24"/>
                <w:szCs w:val="24"/>
                <w:lang w:val="en-US" w:eastAsia="zh-CN"/>
              </w:rPr>
              <w:t xml:space="preserve"> </w:t>
            </w:r>
            <w:r>
              <w:rPr>
                <w:rFonts w:hint="eastAsia"/>
                <w:b w:val="0"/>
                <w:bCs w:val="0"/>
                <w:spacing w:val="0"/>
                <w:sz w:val="24"/>
                <w:szCs w:val="24"/>
              </w:rPr>
              <w:t>洞口盖板应能承受不小于1kN的集中荷载和不小于2kN／㎡的均布荷载，有特殊要求的盖板应另行设计。</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4.2.5</w:t>
            </w:r>
            <w:r>
              <w:rPr>
                <w:rFonts w:hint="eastAsia"/>
                <w:b w:val="0"/>
                <w:bCs w:val="0"/>
                <w:spacing w:val="0"/>
                <w:sz w:val="24"/>
                <w:szCs w:val="24"/>
                <w:lang w:val="en-US" w:eastAsia="zh-CN"/>
              </w:rPr>
              <w:t xml:space="preserve"> </w:t>
            </w:r>
            <w:r>
              <w:rPr>
                <w:rFonts w:hint="eastAsia"/>
                <w:b w:val="0"/>
                <w:bCs w:val="0"/>
                <w:spacing w:val="0"/>
                <w:sz w:val="24"/>
                <w:szCs w:val="24"/>
              </w:rPr>
              <w:t>墙面等处落地的竖向洞口、窗台高度低于800mm的竖向洞口及框架结构在浇注完混凝土未砌筑墙体时的洞口，应按临边防护要求设置防护栏杆。</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4.3.1</w:t>
            </w:r>
            <w:r>
              <w:rPr>
                <w:rFonts w:hint="eastAsia"/>
                <w:b w:val="0"/>
                <w:bCs w:val="0"/>
                <w:spacing w:val="0"/>
                <w:sz w:val="24"/>
                <w:szCs w:val="24"/>
                <w:lang w:val="en-US" w:eastAsia="zh-CN"/>
              </w:rPr>
              <w:t xml:space="preserve"> </w:t>
            </w:r>
            <w:r>
              <w:rPr>
                <w:rFonts w:hint="eastAsia"/>
                <w:b w:val="0"/>
                <w:bCs w:val="0"/>
                <w:spacing w:val="0"/>
                <w:sz w:val="24"/>
                <w:szCs w:val="24"/>
              </w:rPr>
              <w:t>临边作业的防护栏杆应由横杆、立杆及挡脚板组成，防护栏杆应符合下列规定：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1防护栏杆应为两道横杆，上杆距地面高度应为1.2m，下杆应在</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上杆和挡脚板中间设置；2当防护栏杆高度大于1.2m时，应增设横杆，横杆间距不应大于600mm；3防护栏杆立杆间距不应大于2m；4挡脚板高度不应小于180mm。</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4.3.2</w:t>
            </w:r>
            <w:r>
              <w:rPr>
                <w:rFonts w:hint="eastAsia"/>
                <w:b w:val="0"/>
                <w:bCs w:val="0"/>
                <w:spacing w:val="0"/>
                <w:sz w:val="24"/>
                <w:szCs w:val="24"/>
                <w:lang w:val="en-US" w:eastAsia="zh-CN"/>
              </w:rPr>
              <w:t xml:space="preserve"> </w:t>
            </w:r>
            <w:r>
              <w:rPr>
                <w:rFonts w:hint="eastAsia"/>
                <w:b w:val="0"/>
                <w:bCs w:val="0"/>
                <w:spacing w:val="0"/>
                <w:sz w:val="24"/>
                <w:szCs w:val="24"/>
              </w:rPr>
              <w:t>防护栏杆立杆底端应固定牢固，并应符合下列规定：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1</w:t>
            </w:r>
            <w:r>
              <w:rPr>
                <w:rFonts w:hint="eastAsia"/>
                <w:b w:val="0"/>
                <w:bCs w:val="0"/>
                <w:spacing w:val="0"/>
                <w:sz w:val="24"/>
                <w:szCs w:val="24"/>
                <w:lang w:eastAsia="zh-CN"/>
              </w:rPr>
              <w:t>）</w:t>
            </w:r>
            <w:r>
              <w:rPr>
                <w:rFonts w:hint="eastAsia"/>
                <w:b w:val="0"/>
                <w:bCs w:val="0"/>
                <w:spacing w:val="0"/>
                <w:sz w:val="24"/>
                <w:szCs w:val="24"/>
              </w:rPr>
              <w:t>当在土体上固定时，应买用预埋或打人方式固定；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2</w:t>
            </w:r>
            <w:r>
              <w:rPr>
                <w:rFonts w:hint="eastAsia"/>
                <w:b w:val="0"/>
                <w:bCs w:val="0"/>
                <w:spacing w:val="0"/>
                <w:sz w:val="24"/>
                <w:szCs w:val="24"/>
                <w:lang w:eastAsia="zh-CN"/>
              </w:rPr>
              <w:t>）</w:t>
            </w:r>
            <w:r>
              <w:rPr>
                <w:rFonts w:hint="eastAsia"/>
                <w:b w:val="0"/>
                <w:bCs w:val="0"/>
                <w:spacing w:val="0"/>
                <w:sz w:val="24"/>
                <w:szCs w:val="24"/>
              </w:rPr>
              <w:t>当在混凝土楼面、地面、屋面或墙面固定时，应将预埋件与立杆连接牢固；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3</w:t>
            </w:r>
            <w:r>
              <w:rPr>
                <w:rFonts w:hint="eastAsia"/>
                <w:b w:val="0"/>
                <w:bCs w:val="0"/>
                <w:spacing w:val="0"/>
                <w:sz w:val="24"/>
                <w:szCs w:val="24"/>
                <w:lang w:eastAsia="zh-CN"/>
              </w:rPr>
              <w:t>）</w:t>
            </w:r>
            <w:r>
              <w:rPr>
                <w:rFonts w:hint="eastAsia"/>
                <w:b w:val="0"/>
                <w:bCs w:val="0"/>
                <w:spacing w:val="0"/>
                <w:sz w:val="24"/>
                <w:szCs w:val="24"/>
              </w:rPr>
              <w:t>当在砌体上固定时，应预先砌人相应规格含有预埋件的混凝土块，预埋件应与立杆连接牢固。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4.3.3</w:t>
            </w:r>
            <w:r>
              <w:rPr>
                <w:rFonts w:hint="eastAsia"/>
                <w:b w:val="0"/>
                <w:bCs w:val="0"/>
                <w:spacing w:val="0"/>
                <w:sz w:val="24"/>
                <w:szCs w:val="24"/>
                <w:lang w:val="en-US" w:eastAsia="zh-CN"/>
              </w:rPr>
              <w:t xml:space="preserve"> </w:t>
            </w:r>
            <w:r>
              <w:rPr>
                <w:rFonts w:hint="eastAsia"/>
                <w:b w:val="0"/>
                <w:bCs w:val="0"/>
                <w:spacing w:val="0"/>
                <w:sz w:val="24"/>
                <w:szCs w:val="24"/>
              </w:rPr>
              <w:t>防护栏杆杆件的规格及连接，应符合下列规定：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1</w:t>
            </w:r>
            <w:r>
              <w:rPr>
                <w:rFonts w:hint="eastAsia"/>
                <w:b w:val="0"/>
                <w:bCs w:val="0"/>
                <w:spacing w:val="0"/>
                <w:sz w:val="24"/>
                <w:szCs w:val="24"/>
                <w:lang w:eastAsia="zh-CN"/>
              </w:rPr>
              <w:t>）</w:t>
            </w:r>
            <w:r>
              <w:rPr>
                <w:rFonts w:hint="eastAsia"/>
                <w:b w:val="0"/>
                <w:bCs w:val="0"/>
                <w:spacing w:val="0"/>
                <w:sz w:val="24"/>
                <w:szCs w:val="24"/>
              </w:rPr>
              <w:t>当采用钢管作为防护栏杆杆件时，横杆及栏杆立杆应采用脚手钢管，并应采用扣件、焊接、定型套管等方式进行连接固定；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lang w:eastAsia="zh-CN"/>
              </w:rPr>
              <w:t>（</w:t>
            </w:r>
            <w:r>
              <w:rPr>
                <w:rFonts w:hint="eastAsia"/>
                <w:b w:val="0"/>
                <w:bCs w:val="0"/>
                <w:spacing w:val="0"/>
                <w:sz w:val="24"/>
                <w:szCs w:val="24"/>
                <w:lang w:val="en-US" w:eastAsia="zh-CN"/>
              </w:rPr>
              <w:t>2</w:t>
            </w:r>
            <w:r>
              <w:rPr>
                <w:rFonts w:hint="eastAsia"/>
                <w:b w:val="0"/>
                <w:bCs w:val="0"/>
                <w:spacing w:val="0"/>
                <w:sz w:val="24"/>
                <w:szCs w:val="24"/>
                <w:lang w:eastAsia="zh-CN"/>
              </w:rPr>
              <w:t>）</w:t>
            </w:r>
            <w:r>
              <w:rPr>
                <w:rFonts w:hint="eastAsia"/>
                <w:b w:val="0"/>
                <w:bCs w:val="0"/>
                <w:spacing w:val="0"/>
                <w:sz w:val="24"/>
                <w:szCs w:val="24"/>
              </w:rPr>
              <w:t>当采用其他材料作防护栏杆杆件时，应选用与钢管材质强度相当的材料，并应采用螺检、销轴或焊接等方式进行连接固定。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4.3.5</w:t>
            </w:r>
            <w:r>
              <w:rPr>
                <w:rFonts w:hint="eastAsia"/>
                <w:b w:val="0"/>
                <w:bCs w:val="0"/>
                <w:spacing w:val="0"/>
                <w:sz w:val="24"/>
                <w:szCs w:val="24"/>
                <w:lang w:val="en-US" w:eastAsia="zh-CN"/>
              </w:rPr>
              <w:t xml:space="preserve"> </w:t>
            </w:r>
            <w:r>
              <w:rPr>
                <w:rFonts w:hint="eastAsia"/>
                <w:b w:val="0"/>
                <w:bCs w:val="0"/>
                <w:spacing w:val="0"/>
                <w:sz w:val="24"/>
                <w:szCs w:val="24"/>
              </w:rPr>
              <w:t>防护栏杆应张挂密目式安全立网或其他材料封闭。</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4.3.4</w:t>
            </w:r>
            <w:r>
              <w:rPr>
                <w:rFonts w:hint="eastAsia"/>
                <w:b w:val="0"/>
                <w:bCs w:val="0"/>
                <w:spacing w:val="0"/>
                <w:sz w:val="24"/>
                <w:szCs w:val="24"/>
                <w:lang w:val="en-US" w:eastAsia="zh-CN"/>
              </w:rPr>
              <w:t xml:space="preserve"> </w:t>
            </w:r>
            <w:r>
              <w:rPr>
                <w:rFonts w:hint="eastAsia"/>
                <w:b w:val="0"/>
                <w:bCs w:val="0"/>
                <w:spacing w:val="0"/>
                <w:sz w:val="24"/>
                <w:szCs w:val="24"/>
              </w:rPr>
              <w:t>防护栏杆的立杆和横杆的设置、固定及连接，应确保防护栏杆在上下横杆和立杆任何部位处，均能承受任何方向1kN的外力作用。当栏杆所处位置有发生人群拥挤、物件碰撞等可能时，应加大横杆截面或加密立杆间距。</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4.3.5</w:t>
            </w:r>
            <w:r>
              <w:rPr>
                <w:rFonts w:hint="eastAsia"/>
                <w:b w:val="0"/>
                <w:bCs w:val="0"/>
                <w:spacing w:val="0"/>
                <w:sz w:val="24"/>
                <w:szCs w:val="24"/>
                <w:lang w:val="en-US" w:eastAsia="zh-CN"/>
              </w:rPr>
              <w:t xml:space="preserve"> </w:t>
            </w:r>
            <w:r>
              <w:rPr>
                <w:rFonts w:hint="eastAsia"/>
                <w:b w:val="0"/>
                <w:bCs w:val="0"/>
                <w:spacing w:val="0"/>
                <w:sz w:val="24"/>
                <w:szCs w:val="24"/>
              </w:rPr>
              <w:t>防护栏杆应张挂密目式安全立网或其他材料封闭。</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4.3.6</w:t>
            </w:r>
            <w:r>
              <w:rPr>
                <w:rFonts w:hint="eastAsia"/>
                <w:b w:val="0"/>
                <w:bCs w:val="0"/>
                <w:spacing w:val="0"/>
                <w:sz w:val="24"/>
                <w:szCs w:val="24"/>
                <w:lang w:val="en-US" w:eastAsia="zh-CN"/>
              </w:rPr>
              <w:t xml:space="preserve"> </w:t>
            </w:r>
            <w:r>
              <w:rPr>
                <w:rFonts w:hint="eastAsia"/>
                <w:b w:val="0"/>
                <w:bCs w:val="0"/>
                <w:spacing w:val="0"/>
                <w:sz w:val="24"/>
                <w:szCs w:val="24"/>
              </w:rPr>
              <w:t>防护栏杆的设计计算应符合本规范附录A的规定。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56</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eastAsia"/>
                <w:spacing w:val="-15"/>
                <w:sz w:val="24"/>
                <w:szCs w:val="24"/>
                <w:lang w:val="en-US" w:eastAsia="zh-CN"/>
              </w:rPr>
            </w:pPr>
            <w:r>
              <w:rPr>
                <w:rFonts w:hint="eastAsia"/>
                <w:spacing w:val="-15"/>
                <w:sz w:val="24"/>
                <w:szCs w:val="24"/>
                <w:lang w:val="en-US" w:eastAsia="zh-CN"/>
              </w:rPr>
              <w:t>安全防护</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在高处坠落半径之内、起重机起重臂回转范围之内及施工人员进出的通道未搭设安全防护棚。</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《建筑施工高处作业安全技术规范》（JGJ80－2016）</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7.1.2</w:t>
            </w:r>
            <w:r>
              <w:rPr>
                <w:rFonts w:hint="eastAsia"/>
                <w:b w:val="0"/>
                <w:bCs w:val="0"/>
                <w:spacing w:val="0"/>
                <w:sz w:val="24"/>
                <w:szCs w:val="24"/>
                <w:lang w:val="en-US" w:eastAsia="zh-CN"/>
              </w:rPr>
              <w:t xml:space="preserve"> </w:t>
            </w:r>
            <w:r>
              <w:rPr>
                <w:rFonts w:hint="eastAsia"/>
                <w:b w:val="0"/>
                <w:bCs w:val="0"/>
                <w:spacing w:val="0"/>
                <w:sz w:val="24"/>
                <w:szCs w:val="24"/>
              </w:rPr>
              <w:t>交叉作业时，坠落半径内应设置安全防护棚或安全防护网等安全隔离措施。当尚未设置安全隔离措施时，应设置警戒隔离区，人员严禁进入隔离区。</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7.1.3</w:t>
            </w:r>
            <w:r>
              <w:rPr>
                <w:rFonts w:hint="eastAsia"/>
                <w:b w:val="0"/>
                <w:bCs w:val="0"/>
                <w:spacing w:val="0"/>
                <w:sz w:val="24"/>
                <w:szCs w:val="24"/>
                <w:lang w:val="en-US" w:eastAsia="zh-CN"/>
              </w:rPr>
              <w:t xml:space="preserve"> </w:t>
            </w:r>
            <w:r>
              <w:rPr>
                <w:rFonts w:hint="eastAsia"/>
                <w:b w:val="0"/>
                <w:bCs w:val="0"/>
                <w:spacing w:val="0"/>
                <w:sz w:val="24"/>
                <w:szCs w:val="24"/>
              </w:rPr>
              <w:t>处于起重机臂架回转范围内的通道，应搭设安全防护棚。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7.1.4</w:t>
            </w:r>
            <w:r>
              <w:rPr>
                <w:rFonts w:hint="eastAsia"/>
                <w:b w:val="0"/>
                <w:bCs w:val="0"/>
                <w:spacing w:val="0"/>
                <w:sz w:val="24"/>
                <w:szCs w:val="24"/>
                <w:lang w:val="en-US" w:eastAsia="zh-CN"/>
              </w:rPr>
              <w:t xml:space="preserve"> </w:t>
            </w:r>
            <w:r>
              <w:rPr>
                <w:rFonts w:hint="eastAsia"/>
                <w:b w:val="0"/>
                <w:bCs w:val="0"/>
                <w:spacing w:val="0"/>
                <w:sz w:val="24"/>
                <w:szCs w:val="24"/>
              </w:rPr>
              <w:t>施工现场人员进出的通道口，应搭设安全防护棚。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7.1.5</w:t>
            </w:r>
            <w:r>
              <w:rPr>
                <w:rFonts w:hint="eastAsia"/>
                <w:b w:val="0"/>
                <w:bCs w:val="0"/>
                <w:spacing w:val="0"/>
                <w:sz w:val="24"/>
                <w:szCs w:val="24"/>
                <w:lang w:val="en-US" w:eastAsia="zh-CN"/>
              </w:rPr>
              <w:t xml:space="preserve"> </w:t>
            </w:r>
            <w:r>
              <w:rPr>
                <w:rFonts w:hint="eastAsia"/>
                <w:b w:val="0"/>
                <w:bCs w:val="0"/>
                <w:spacing w:val="0"/>
                <w:sz w:val="24"/>
                <w:szCs w:val="24"/>
              </w:rPr>
              <w:t>不得在安全防护棚棚顶堆放材料。</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7.1.6</w:t>
            </w:r>
            <w:r>
              <w:rPr>
                <w:rFonts w:hint="eastAsia"/>
                <w:b w:val="0"/>
                <w:bCs w:val="0"/>
                <w:spacing w:val="0"/>
                <w:sz w:val="24"/>
                <w:szCs w:val="24"/>
                <w:lang w:val="en-US" w:eastAsia="zh-CN"/>
              </w:rPr>
              <w:t xml:space="preserve"> </w:t>
            </w:r>
            <w:r>
              <w:rPr>
                <w:rFonts w:hint="eastAsia"/>
                <w:b w:val="0"/>
                <w:bCs w:val="0"/>
                <w:spacing w:val="0"/>
                <w:sz w:val="24"/>
                <w:szCs w:val="24"/>
              </w:rPr>
              <w:t>当采用脚手架搭设安全防护棚架构时，应符合国家现行相关脚手架标准的规定。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7.1.7</w:t>
            </w:r>
            <w:r>
              <w:rPr>
                <w:rFonts w:hint="eastAsia"/>
                <w:b w:val="0"/>
                <w:bCs w:val="0"/>
                <w:spacing w:val="0"/>
                <w:sz w:val="24"/>
                <w:szCs w:val="24"/>
                <w:lang w:val="en-US" w:eastAsia="zh-CN"/>
              </w:rPr>
              <w:t xml:space="preserve"> </w:t>
            </w:r>
            <w:r>
              <w:rPr>
                <w:rFonts w:hint="eastAsia"/>
                <w:b w:val="0"/>
                <w:bCs w:val="0"/>
                <w:spacing w:val="0"/>
                <w:sz w:val="24"/>
                <w:szCs w:val="24"/>
              </w:rPr>
              <w:t>对不搭设脚手架和设置安全防护棚时的交叉作业，应设置安全防护网，当在多层、高 层建筑外立面施工时，应在二层及每隔四层设一道固定的安全防护网，同时设一道随施工高度 提升的安全防护网。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trPr>
        <w:tc>
          <w:tcPr>
            <w:tcW w:w="478"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left="108" w:right="63" w:firstLine="16"/>
              <w:jc w:val="both"/>
              <w:textAlignment w:val="baseline"/>
              <w:rPr>
                <w:rFonts w:hint="default"/>
                <w:spacing w:val="-15"/>
                <w:sz w:val="24"/>
                <w:szCs w:val="24"/>
                <w:lang w:val="en-US" w:eastAsia="zh-CN"/>
              </w:rPr>
            </w:pPr>
            <w:r>
              <w:rPr>
                <w:rFonts w:hint="eastAsia"/>
                <w:spacing w:val="-15"/>
                <w:sz w:val="24"/>
                <w:szCs w:val="24"/>
                <w:lang w:val="en-US" w:eastAsia="zh-CN"/>
              </w:rPr>
              <w:t>57</w:t>
            </w:r>
          </w:p>
        </w:tc>
        <w:tc>
          <w:tcPr>
            <w:tcW w:w="994"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center"/>
              <w:textAlignment w:val="baseline"/>
              <w:rPr>
                <w:rFonts w:hint="default"/>
                <w:spacing w:val="-15"/>
                <w:sz w:val="24"/>
                <w:szCs w:val="24"/>
                <w:lang w:val="en-US" w:eastAsia="zh-CN"/>
              </w:rPr>
            </w:pPr>
            <w:r>
              <w:rPr>
                <w:rFonts w:hint="eastAsia"/>
                <w:spacing w:val="-15"/>
                <w:sz w:val="24"/>
                <w:szCs w:val="24"/>
                <w:lang w:val="en-US" w:eastAsia="zh-CN"/>
              </w:rPr>
              <w:t>安全防护</w:t>
            </w:r>
          </w:p>
        </w:tc>
        <w:tc>
          <w:tcPr>
            <w:tcW w:w="1475"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70" w:line="400" w:lineRule="exact"/>
              <w:ind w:right="63"/>
              <w:jc w:val="both"/>
              <w:textAlignment w:val="baseline"/>
              <w:rPr>
                <w:rFonts w:hint="eastAsia"/>
                <w:spacing w:val="-15"/>
                <w:sz w:val="24"/>
                <w:szCs w:val="24"/>
                <w:lang w:val="en-US" w:eastAsia="en-US"/>
              </w:rPr>
            </w:pPr>
            <w:r>
              <w:rPr>
                <w:rFonts w:hint="eastAsia"/>
                <w:spacing w:val="-15"/>
                <w:sz w:val="24"/>
                <w:szCs w:val="24"/>
                <w:lang w:val="en-US" w:eastAsia="en-US"/>
              </w:rPr>
              <w:t>安全帽、安全带、安全网等安全防护用品使用不符合要求。</w:t>
            </w:r>
          </w:p>
        </w:tc>
        <w:tc>
          <w:tcPr>
            <w:tcW w:w="6117" w:type="dxa"/>
            <w:tcBorders>
              <w:tl2br w:val="nil"/>
              <w:tr2bl w:val="nil"/>
            </w:tcBorders>
            <w:vAlign w:val="top"/>
          </w:tcPr>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bCs/>
                <w:spacing w:val="0"/>
                <w:sz w:val="24"/>
                <w:szCs w:val="24"/>
              </w:rPr>
            </w:pPr>
            <w:r>
              <w:rPr>
                <w:rFonts w:hint="eastAsia"/>
                <w:b/>
                <w:bCs/>
                <w:spacing w:val="0"/>
                <w:sz w:val="24"/>
                <w:szCs w:val="24"/>
              </w:rPr>
              <w:t>《建筑施工安全检查标准》（JGJ59－2011）</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3.13.3</w:t>
            </w:r>
            <w:r>
              <w:rPr>
                <w:rFonts w:hint="eastAsia"/>
                <w:b w:val="0"/>
                <w:bCs w:val="0"/>
                <w:spacing w:val="0"/>
                <w:sz w:val="24"/>
                <w:szCs w:val="24"/>
                <w:lang w:val="en-US" w:eastAsia="zh-CN"/>
              </w:rPr>
              <w:t xml:space="preserve"> </w:t>
            </w:r>
            <w:r>
              <w:rPr>
                <w:rFonts w:hint="eastAsia"/>
                <w:b w:val="0"/>
                <w:bCs w:val="0"/>
                <w:spacing w:val="0"/>
                <w:sz w:val="24"/>
                <w:szCs w:val="24"/>
              </w:rPr>
              <w:t>高处作业的检查评定应符合下列规定：</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（1）安全帽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1）进入施工现场的人员必须正确佩戴安全帽；</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2）安全帽的质量应符合规范要求。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（2）安全网</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1）在建工程外侧应采用密目式安全网进行封闭；</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2）安全网的质量应符合规要求；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3）现场使用的安全网必须是符合工具标准的合格产品。</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（3）安全带</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1）高处作业人员应按规定系挂安全带；</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2）安全带的系挂使用应符合规范要求；</w:t>
            </w:r>
          </w:p>
          <w:p>
            <w:pPr>
              <w:pStyle w:val="13"/>
              <w:keepNext w:val="0"/>
              <w:keepLines w:val="0"/>
              <w:pageBreakBefore w:val="0"/>
              <w:widowControl/>
              <w:kinsoku w:val="0"/>
              <w:wordWrap/>
              <w:overflowPunct/>
              <w:topLinePunct w:val="0"/>
              <w:autoSpaceDE w:val="0"/>
              <w:autoSpaceDN w:val="0"/>
              <w:bidi w:val="0"/>
              <w:adjustRightInd w:val="0"/>
              <w:snapToGrid w:val="0"/>
              <w:spacing w:before="41" w:line="400" w:lineRule="exact"/>
              <w:ind w:left="116" w:right="90" w:firstLine="9"/>
              <w:jc w:val="both"/>
              <w:textAlignment w:val="baseline"/>
              <w:rPr>
                <w:rFonts w:hint="eastAsia"/>
                <w:b w:val="0"/>
                <w:bCs w:val="0"/>
                <w:spacing w:val="0"/>
                <w:sz w:val="24"/>
                <w:szCs w:val="24"/>
              </w:rPr>
            </w:pPr>
            <w:r>
              <w:rPr>
                <w:rFonts w:hint="eastAsia"/>
                <w:b w:val="0"/>
                <w:bCs w:val="0"/>
                <w:spacing w:val="0"/>
                <w:sz w:val="24"/>
                <w:szCs w:val="24"/>
              </w:rPr>
              <w:t>3）现场作业人员使用的安全带符合国家标准。</w:t>
            </w:r>
          </w:p>
        </w:tc>
      </w:tr>
    </w:tbl>
    <w:p>
      <w:pPr>
        <w:rPr>
          <w:rFonts w:ascii="Arial"/>
          <w:sz w:val="21"/>
        </w:rPr>
      </w:pPr>
    </w:p>
    <w:sectPr>
      <w:footerReference r:id="rId5" w:type="default"/>
      <w:pgSz w:w="11900" w:h="16839"/>
      <w:pgMar w:top="1431" w:right="1412" w:bottom="1817" w:left="1418" w:header="0" w:footer="1539"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 w:line="176" w:lineRule="auto"/>
      <w:ind w:left="623"/>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attachedTemplate r:id="rId1"/>
  <w:revisionView w:markup="0"/>
  <w:documentProtection w:edit="readOnly" w:formatting="1"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DZkMGE5MWNmYjQ3ZTE3ZjZlNDE1ZjQyODRkZTBlZjcifQ=="/>
  </w:docVars>
  <w:rsids>
    <w:rsidRoot w:val="00000000"/>
    <w:rsid w:val="00013654"/>
    <w:rsid w:val="00237A6E"/>
    <w:rsid w:val="00490B57"/>
    <w:rsid w:val="00523EB0"/>
    <w:rsid w:val="006927C1"/>
    <w:rsid w:val="006D5272"/>
    <w:rsid w:val="007402CA"/>
    <w:rsid w:val="0078143C"/>
    <w:rsid w:val="00893649"/>
    <w:rsid w:val="00A364B9"/>
    <w:rsid w:val="00A95A9A"/>
    <w:rsid w:val="00AB28B4"/>
    <w:rsid w:val="00B0507A"/>
    <w:rsid w:val="00C621A8"/>
    <w:rsid w:val="00CB5A10"/>
    <w:rsid w:val="00D23242"/>
    <w:rsid w:val="00D26D9F"/>
    <w:rsid w:val="00D72607"/>
    <w:rsid w:val="00DE3995"/>
    <w:rsid w:val="00E80370"/>
    <w:rsid w:val="00F8365B"/>
    <w:rsid w:val="01085081"/>
    <w:rsid w:val="011B7573"/>
    <w:rsid w:val="011C44BE"/>
    <w:rsid w:val="013B4944"/>
    <w:rsid w:val="014337F8"/>
    <w:rsid w:val="0160084E"/>
    <w:rsid w:val="016C0FA1"/>
    <w:rsid w:val="0176597C"/>
    <w:rsid w:val="01785B98"/>
    <w:rsid w:val="01883901"/>
    <w:rsid w:val="01981D96"/>
    <w:rsid w:val="01987FE8"/>
    <w:rsid w:val="019D73AC"/>
    <w:rsid w:val="01B464A4"/>
    <w:rsid w:val="01B666C0"/>
    <w:rsid w:val="01B97F5E"/>
    <w:rsid w:val="01DB1C83"/>
    <w:rsid w:val="01E054EB"/>
    <w:rsid w:val="01E66FA5"/>
    <w:rsid w:val="01FB2325"/>
    <w:rsid w:val="02025461"/>
    <w:rsid w:val="0204742C"/>
    <w:rsid w:val="02092C94"/>
    <w:rsid w:val="02104022"/>
    <w:rsid w:val="02105DD0"/>
    <w:rsid w:val="022B2C0A"/>
    <w:rsid w:val="022E7839"/>
    <w:rsid w:val="023D293E"/>
    <w:rsid w:val="02511F45"/>
    <w:rsid w:val="025E5A02"/>
    <w:rsid w:val="02624152"/>
    <w:rsid w:val="02663C42"/>
    <w:rsid w:val="027A149C"/>
    <w:rsid w:val="027A76EE"/>
    <w:rsid w:val="027B4EA1"/>
    <w:rsid w:val="028440C8"/>
    <w:rsid w:val="029702A0"/>
    <w:rsid w:val="02994018"/>
    <w:rsid w:val="02A604E3"/>
    <w:rsid w:val="02B20C36"/>
    <w:rsid w:val="02B7449E"/>
    <w:rsid w:val="02C31095"/>
    <w:rsid w:val="02C47780"/>
    <w:rsid w:val="02C941D1"/>
    <w:rsid w:val="02DE5ECF"/>
    <w:rsid w:val="02F006C6"/>
    <w:rsid w:val="03012229"/>
    <w:rsid w:val="031669C2"/>
    <w:rsid w:val="03174F3D"/>
    <w:rsid w:val="03271303"/>
    <w:rsid w:val="03314FB5"/>
    <w:rsid w:val="034321D6"/>
    <w:rsid w:val="034F2928"/>
    <w:rsid w:val="03525F75"/>
    <w:rsid w:val="038325D2"/>
    <w:rsid w:val="03836A76"/>
    <w:rsid w:val="03BA6178"/>
    <w:rsid w:val="03D33559"/>
    <w:rsid w:val="03E07A24"/>
    <w:rsid w:val="03E33071"/>
    <w:rsid w:val="03E41FBE"/>
    <w:rsid w:val="03E70DB3"/>
    <w:rsid w:val="03F82FC0"/>
    <w:rsid w:val="03F84D6E"/>
    <w:rsid w:val="04293179"/>
    <w:rsid w:val="042C0EBC"/>
    <w:rsid w:val="04310280"/>
    <w:rsid w:val="04357D70"/>
    <w:rsid w:val="04461F7D"/>
    <w:rsid w:val="04581CB1"/>
    <w:rsid w:val="046046C1"/>
    <w:rsid w:val="04673CA2"/>
    <w:rsid w:val="0478719D"/>
    <w:rsid w:val="047B14FB"/>
    <w:rsid w:val="04956A61"/>
    <w:rsid w:val="04A3117E"/>
    <w:rsid w:val="04B769D7"/>
    <w:rsid w:val="04E30E8E"/>
    <w:rsid w:val="04E84DE3"/>
    <w:rsid w:val="04FA4B16"/>
    <w:rsid w:val="052027CE"/>
    <w:rsid w:val="052E656D"/>
    <w:rsid w:val="054B5371"/>
    <w:rsid w:val="05545FD4"/>
    <w:rsid w:val="055C30DB"/>
    <w:rsid w:val="056D52E8"/>
    <w:rsid w:val="05726DA2"/>
    <w:rsid w:val="05856AD5"/>
    <w:rsid w:val="058949A3"/>
    <w:rsid w:val="05B13A99"/>
    <w:rsid w:val="05B253F0"/>
    <w:rsid w:val="05CF7D50"/>
    <w:rsid w:val="05D709B3"/>
    <w:rsid w:val="05D84E57"/>
    <w:rsid w:val="05DD06BF"/>
    <w:rsid w:val="05ED1BAF"/>
    <w:rsid w:val="05F652DD"/>
    <w:rsid w:val="05FB6326"/>
    <w:rsid w:val="06023849"/>
    <w:rsid w:val="06043E9E"/>
    <w:rsid w:val="060D2627"/>
    <w:rsid w:val="0620235A"/>
    <w:rsid w:val="062F6A41"/>
    <w:rsid w:val="063302DF"/>
    <w:rsid w:val="064222D0"/>
    <w:rsid w:val="064F49ED"/>
    <w:rsid w:val="06514C09"/>
    <w:rsid w:val="06624721"/>
    <w:rsid w:val="0667541D"/>
    <w:rsid w:val="066761DB"/>
    <w:rsid w:val="067B3A34"/>
    <w:rsid w:val="06856661"/>
    <w:rsid w:val="06905732"/>
    <w:rsid w:val="06A50AB1"/>
    <w:rsid w:val="06A645F1"/>
    <w:rsid w:val="06B07006"/>
    <w:rsid w:val="06B331CE"/>
    <w:rsid w:val="06C929F2"/>
    <w:rsid w:val="06D575E9"/>
    <w:rsid w:val="06F04422"/>
    <w:rsid w:val="06F90DE0"/>
    <w:rsid w:val="06FB1C69"/>
    <w:rsid w:val="070103DE"/>
    <w:rsid w:val="07035F04"/>
    <w:rsid w:val="07041C7C"/>
    <w:rsid w:val="070B6B66"/>
    <w:rsid w:val="071874D5"/>
    <w:rsid w:val="071C5217"/>
    <w:rsid w:val="0721282E"/>
    <w:rsid w:val="07307A95"/>
    <w:rsid w:val="07320597"/>
    <w:rsid w:val="073A744C"/>
    <w:rsid w:val="075A7AEE"/>
    <w:rsid w:val="075E75DE"/>
    <w:rsid w:val="076E3897"/>
    <w:rsid w:val="07702E6D"/>
    <w:rsid w:val="07794418"/>
    <w:rsid w:val="077F1302"/>
    <w:rsid w:val="078D7776"/>
    <w:rsid w:val="07941252"/>
    <w:rsid w:val="079B438E"/>
    <w:rsid w:val="07A50D69"/>
    <w:rsid w:val="07A56FBB"/>
    <w:rsid w:val="07A86AAB"/>
    <w:rsid w:val="07AC659B"/>
    <w:rsid w:val="07B30A90"/>
    <w:rsid w:val="07B57FDC"/>
    <w:rsid w:val="07C80EFB"/>
    <w:rsid w:val="07D433FC"/>
    <w:rsid w:val="07D7113E"/>
    <w:rsid w:val="080912D0"/>
    <w:rsid w:val="080A32C2"/>
    <w:rsid w:val="080D690E"/>
    <w:rsid w:val="080F3EE1"/>
    <w:rsid w:val="08145EEF"/>
    <w:rsid w:val="08162951"/>
    <w:rsid w:val="081B102B"/>
    <w:rsid w:val="08365E65"/>
    <w:rsid w:val="0847509A"/>
    <w:rsid w:val="0849203C"/>
    <w:rsid w:val="084A5DB4"/>
    <w:rsid w:val="084F5179"/>
    <w:rsid w:val="085A5FF7"/>
    <w:rsid w:val="085E3298"/>
    <w:rsid w:val="08607386"/>
    <w:rsid w:val="088A61B1"/>
    <w:rsid w:val="088E7A4F"/>
    <w:rsid w:val="0899026A"/>
    <w:rsid w:val="08AE00F1"/>
    <w:rsid w:val="08B1373D"/>
    <w:rsid w:val="08B374B6"/>
    <w:rsid w:val="08B62FD9"/>
    <w:rsid w:val="08C90A87"/>
    <w:rsid w:val="08CB2A51"/>
    <w:rsid w:val="08DA0EE6"/>
    <w:rsid w:val="090146C5"/>
    <w:rsid w:val="0902043D"/>
    <w:rsid w:val="090E0B90"/>
    <w:rsid w:val="09151F1E"/>
    <w:rsid w:val="09187C60"/>
    <w:rsid w:val="092E4D8E"/>
    <w:rsid w:val="093C74AB"/>
    <w:rsid w:val="09420839"/>
    <w:rsid w:val="09594501"/>
    <w:rsid w:val="096802A0"/>
    <w:rsid w:val="096E7880"/>
    <w:rsid w:val="09746495"/>
    <w:rsid w:val="09774987"/>
    <w:rsid w:val="097906FF"/>
    <w:rsid w:val="097A6225"/>
    <w:rsid w:val="09970B85"/>
    <w:rsid w:val="09976DD7"/>
    <w:rsid w:val="099A0675"/>
    <w:rsid w:val="099C43EE"/>
    <w:rsid w:val="099E1F14"/>
    <w:rsid w:val="09A80FE4"/>
    <w:rsid w:val="09B83739"/>
    <w:rsid w:val="09C120A6"/>
    <w:rsid w:val="09C6146A"/>
    <w:rsid w:val="09D41DD9"/>
    <w:rsid w:val="09DE0562"/>
    <w:rsid w:val="09DE67B4"/>
    <w:rsid w:val="09E0077E"/>
    <w:rsid w:val="09FD1E6C"/>
    <w:rsid w:val="0A0A1357"/>
    <w:rsid w:val="0A20501F"/>
    <w:rsid w:val="0A283ED3"/>
    <w:rsid w:val="0A2A19F9"/>
    <w:rsid w:val="0A2A7C4B"/>
    <w:rsid w:val="0A36039E"/>
    <w:rsid w:val="0A3B7763"/>
    <w:rsid w:val="0A40746F"/>
    <w:rsid w:val="0A432ABB"/>
    <w:rsid w:val="0A4D56E8"/>
    <w:rsid w:val="0A546A76"/>
    <w:rsid w:val="0A560A40"/>
    <w:rsid w:val="0A650C83"/>
    <w:rsid w:val="0A786C09"/>
    <w:rsid w:val="0A7D5FCD"/>
    <w:rsid w:val="0A8A4692"/>
    <w:rsid w:val="0A92134D"/>
    <w:rsid w:val="0A951569"/>
    <w:rsid w:val="0A9652E1"/>
    <w:rsid w:val="0AB13EC9"/>
    <w:rsid w:val="0ABA0FCF"/>
    <w:rsid w:val="0ABD0ABF"/>
    <w:rsid w:val="0AC741B5"/>
    <w:rsid w:val="0ACA0CBC"/>
    <w:rsid w:val="0AD007F3"/>
    <w:rsid w:val="0ADD081A"/>
    <w:rsid w:val="0AEB73DB"/>
    <w:rsid w:val="0AEE6ECB"/>
    <w:rsid w:val="0AF65D7F"/>
    <w:rsid w:val="0B0244B5"/>
    <w:rsid w:val="0B024724"/>
    <w:rsid w:val="0B0264D2"/>
    <w:rsid w:val="0B0C10FF"/>
    <w:rsid w:val="0B0E30C9"/>
    <w:rsid w:val="0B106E41"/>
    <w:rsid w:val="0B1A7CC0"/>
    <w:rsid w:val="0B1B7594"/>
    <w:rsid w:val="0B226B74"/>
    <w:rsid w:val="0B396018"/>
    <w:rsid w:val="0B3D575C"/>
    <w:rsid w:val="0B3F7726"/>
    <w:rsid w:val="0B446AEB"/>
    <w:rsid w:val="0B4D1E43"/>
    <w:rsid w:val="0B5D195B"/>
    <w:rsid w:val="0B662F05"/>
    <w:rsid w:val="0B753148"/>
    <w:rsid w:val="0B786962"/>
    <w:rsid w:val="0B8E7D66"/>
    <w:rsid w:val="0B955598"/>
    <w:rsid w:val="0BB73761"/>
    <w:rsid w:val="0BB8255B"/>
    <w:rsid w:val="0BBE4AEF"/>
    <w:rsid w:val="0BC52D87"/>
    <w:rsid w:val="0BDA2FAB"/>
    <w:rsid w:val="0BDE6F3F"/>
    <w:rsid w:val="0BE1258C"/>
    <w:rsid w:val="0BE65DF4"/>
    <w:rsid w:val="0BE81B6C"/>
    <w:rsid w:val="0C083FBC"/>
    <w:rsid w:val="0C1849DB"/>
    <w:rsid w:val="0C3A6336"/>
    <w:rsid w:val="0C523489"/>
    <w:rsid w:val="0C5D322B"/>
    <w:rsid w:val="0C5E3BDC"/>
    <w:rsid w:val="0C605BA6"/>
    <w:rsid w:val="0C6A432F"/>
    <w:rsid w:val="0C6F5DE9"/>
    <w:rsid w:val="0C760F26"/>
    <w:rsid w:val="0C774C9E"/>
    <w:rsid w:val="0C7B478E"/>
    <w:rsid w:val="0C8278CB"/>
    <w:rsid w:val="0C945850"/>
    <w:rsid w:val="0C9B6BDE"/>
    <w:rsid w:val="0CA645A3"/>
    <w:rsid w:val="0CBB2DDD"/>
    <w:rsid w:val="0CCC4FEA"/>
    <w:rsid w:val="0CD93263"/>
    <w:rsid w:val="0CEA5470"/>
    <w:rsid w:val="0CF62067"/>
    <w:rsid w:val="0D06659F"/>
    <w:rsid w:val="0D08498F"/>
    <w:rsid w:val="0D0B3D64"/>
    <w:rsid w:val="0D181FDD"/>
    <w:rsid w:val="0D183D8B"/>
    <w:rsid w:val="0D222E5C"/>
    <w:rsid w:val="0D2546FA"/>
    <w:rsid w:val="0D42705A"/>
    <w:rsid w:val="0D5C0170"/>
    <w:rsid w:val="0D690A8B"/>
    <w:rsid w:val="0D6C2329"/>
    <w:rsid w:val="0D705975"/>
    <w:rsid w:val="0D7C6A10"/>
    <w:rsid w:val="0D821B4C"/>
    <w:rsid w:val="0D8B0A01"/>
    <w:rsid w:val="0D951880"/>
    <w:rsid w:val="0DBC6E0C"/>
    <w:rsid w:val="0DCC5EB8"/>
    <w:rsid w:val="0DCD1019"/>
    <w:rsid w:val="0DD73C46"/>
    <w:rsid w:val="0DDE4FD5"/>
    <w:rsid w:val="0DE46363"/>
    <w:rsid w:val="0DED346A"/>
    <w:rsid w:val="0DF324AC"/>
    <w:rsid w:val="0E034A3B"/>
    <w:rsid w:val="0E1053AA"/>
    <w:rsid w:val="0E15651D"/>
    <w:rsid w:val="0E270C2A"/>
    <w:rsid w:val="0E2846B6"/>
    <w:rsid w:val="0E2F75DE"/>
    <w:rsid w:val="0E344BF5"/>
    <w:rsid w:val="0E3746E5"/>
    <w:rsid w:val="0E460DCC"/>
    <w:rsid w:val="0E4730C2"/>
    <w:rsid w:val="0E572FD9"/>
    <w:rsid w:val="0E5C414B"/>
    <w:rsid w:val="0E5E1C72"/>
    <w:rsid w:val="0E6179B4"/>
    <w:rsid w:val="0E67321C"/>
    <w:rsid w:val="0E7771D7"/>
    <w:rsid w:val="0E9658AF"/>
    <w:rsid w:val="0E9733D5"/>
    <w:rsid w:val="0E9E6512"/>
    <w:rsid w:val="0EA53D44"/>
    <w:rsid w:val="0EA55AF2"/>
    <w:rsid w:val="0EB14497"/>
    <w:rsid w:val="0EB421D9"/>
    <w:rsid w:val="0EC61222"/>
    <w:rsid w:val="0EC8358F"/>
    <w:rsid w:val="0ECD4593"/>
    <w:rsid w:val="0ED91C40"/>
    <w:rsid w:val="0EE7610B"/>
    <w:rsid w:val="0EEF6D6E"/>
    <w:rsid w:val="0EF10D38"/>
    <w:rsid w:val="0EF21695"/>
    <w:rsid w:val="0EF34AB0"/>
    <w:rsid w:val="0F00541F"/>
    <w:rsid w:val="0F022C34"/>
    <w:rsid w:val="0F136F00"/>
    <w:rsid w:val="0F1467D4"/>
    <w:rsid w:val="0F170CE4"/>
    <w:rsid w:val="0F1A028E"/>
    <w:rsid w:val="0F2A424A"/>
    <w:rsid w:val="0F3F1AA3"/>
    <w:rsid w:val="0F503CB0"/>
    <w:rsid w:val="0F704352"/>
    <w:rsid w:val="0F73174D"/>
    <w:rsid w:val="0F7A6F7F"/>
    <w:rsid w:val="0F7F6343"/>
    <w:rsid w:val="0F8417FB"/>
    <w:rsid w:val="0F841BAC"/>
    <w:rsid w:val="0F851480"/>
    <w:rsid w:val="0F9C6EF5"/>
    <w:rsid w:val="0FAB0EE6"/>
    <w:rsid w:val="0FB51D65"/>
    <w:rsid w:val="0FC87CEA"/>
    <w:rsid w:val="0FEB5787"/>
    <w:rsid w:val="0FEF171B"/>
    <w:rsid w:val="0FF07241"/>
    <w:rsid w:val="0FFC5BE6"/>
    <w:rsid w:val="0FFE370C"/>
    <w:rsid w:val="100F5919"/>
    <w:rsid w:val="10120F66"/>
    <w:rsid w:val="1034712E"/>
    <w:rsid w:val="10437371"/>
    <w:rsid w:val="104E5D16"/>
    <w:rsid w:val="105A46BB"/>
    <w:rsid w:val="105E41AB"/>
    <w:rsid w:val="10686AEC"/>
    <w:rsid w:val="106B4B1A"/>
    <w:rsid w:val="107C2883"/>
    <w:rsid w:val="107E484D"/>
    <w:rsid w:val="10900BC2"/>
    <w:rsid w:val="1090120B"/>
    <w:rsid w:val="1090632E"/>
    <w:rsid w:val="109A0F5B"/>
    <w:rsid w:val="10A2678D"/>
    <w:rsid w:val="10A5002C"/>
    <w:rsid w:val="10A73DA4"/>
    <w:rsid w:val="10AB4F16"/>
    <w:rsid w:val="10B14C22"/>
    <w:rsid w:val="10E24DDC"/>
    <w:rsid w:val="10ED33B8"/>
    <w:rsid w:val="10ED3781"/>
    <w:rsid w:val="10F1501F"/>
    <w:rsid w:val="10F400FA"/>
    <w:rsid w:val="11056D1C"/>
    <w:rsid w:val="110D797F"/>
    <w:rsid w:val="11102465"/>
    <w:rsid w:val="11194576"/>
    <w:rsid w:val="11203B56"/>
    <w:rsid w:val="11345598"/>
    <w:rsid w:val="11472E91"/>
    <w:rsid w:val="114C66F9"/>
    <w:rsid w:val="114F61E9"/>
    <w:rsid w:val="11535CDA"/>
    <w:rsid w:val="1193257A"/>
    <w:rsid w:val="11A227BD"/>
    <w:rsid w:val="11A81CA9"/>
    <w:rsid w:val="11BF336F"/>
    <w:rsid w:val="11C444E1"/>
    <w:rsid w:val="11C73FD2"/>
    <w:rsid w:val="11DA1F57"/>
    <w:rsid w:val="11DC7A7D"/>
    <w:rsid w:val="11EE77B0"/>
    <w:rsid w:val="11F33019"/>
    <w:rsid w:val="120314AE"/>
    <w:rsid w:val="120D40DA"/>
    <w:rsid w:val="12152F8F"/>
    <w:rsid w:val="121D1E44"/>
    <w:rsid w:val="122E4051"/>
    <w:rsid w:val="1232769D"/>
    <w:rsid w:val="123B6854"/>
    <w:rsid w:val="12437AFC"/>
    <w:rsid w:val="124B69B1"/>
    <w:rsid w:val="125133A1"/>
    <w:rsid w:val="12525F91"/>
    <w:rsid w:val="12541464"/>
    <w:rsid w:val="126B7053"/>
    <w:rsid w:val="127B54E8"/>
    <w:rsid w:val="127C300E"/>
    <w:rsid w:val="128679E9"/>
    <w:rsid w:val="1299596E"/>
    <w:rsid w:val="129F600E"/>
    <w:rsid w:val="12BA7692"/>
    <w:rsid w:val="12C624DB"/>
    <w:rsid w:val="12CC7AF2"/>
    <w:rsid w:val="12CD62EF"/>
    <w:rsid w:val="12FE7EC7"/>
    <w:rsid w:val="13117359"/>
    <w:rsid w:val="131533F6"/>
    <w:rsid w:val="13173005"/>
    <w:rsid w:val="1319085D"/>
    <w:rsid w:val="131E5E73"/>
    <w:rsid w:val="13280AA0"/>
    <w:rsid w:val="1332191F"/>
    <w:rsid w:val="133236CD"/>
    <w:rsid w:val="1340403C"/>
    <w:rsid w:val="134A4EBA"/>
    <w:rsid w:val="134F1DF4"/>
    <w:rsid w:val="13511DA5"/>
    <w:rsid w:val="13525B1D"/>
    <w:rsid w:val="135652E4"/>
    <w:rsid w:val="13675A6C"/>
    <w:rsid w:val="136917E4"/>
    <w:rsid w:val="137837D5"/>
    <w:rsid w:val="137D703E"/>
    <w:rsid w:val="13806B2E"/>
    <w:rsid w:val="13917165"/>
    <w:rsid w:val="13973A7D"/>
    <w:rsid w:val="139D323C"/>
    <w:rsid w:val="13CB5FFB"/>
    <w:rsid w:val="13D12EE6"/>
    <w:rsid w:val="13D84274"/>
    <w:rsid w:val="13DF3855"/>
    <w:rsid w:val="13F07810"/>
    <w:rsid w:val="13FD6DFF"/>
    <w:rsid w:val="140B464A"/>
    <w:rsid w:val="140E7C96"/>
    <w:rsid w:val="14103A0E"/>
    <w:rsid w:val="14164D9C"/>
    <w:rsid w:val="14223289"/>
    <w:rsid w:val="142474B9"/>
    <w:rsid w:val="143D67CD"/>
    <w:rsid w:val="14495172"/>
    <w:rsid w:val="14515DD5"/>
    <w:rsid w:val="14553B17"/>
    <w:rsid w:val="1457788F"/>
    <w:rsid w:val="14681A9C"/>
    <w:rsid w:val="146855F8"/>
    <w:rsid w:val="14776AEA"/>
    <w:rsid w:val="149363ED"/>
    <w:rsid w:val="149C1746"/>
    <w:rsid w:val="14A32AD4"/>
    <w:rsid w:val="14BA1BCC"/>
    <w:rsid w:val="14BE346A"/>
    <w:rsid w:val="14E82BDD"/>
    <w:rsid w:val="14EC447B"/>
    <w:rsid w:val="150115A9"/>
    <w:rsid w:val="150177FB"/>
    <w:rsid w:val="150D2643"/>
    <w:rsid w:val="151C60C5"/>
    <w:rsid w:val="151D5C52"/>
    <w:rsid w:val="152359C3"/>
    <w:rsid w:val="152D05F0"/>
    <w:rsid w:val="152D77B0"/>
    <w:rsid w:val="153E45AB"/>
    <w:rsid w:val="15406575"/>
    <w:rsid w:val="155C2C83"/>
    <w:rsid w:val="156F29B6"/>
    <w:rsid w:val="15791A87"/>
    <w:rsid w:val="157E0E4B"/>
    <w:rsid w:val="15842905"/>
    <w:rsid w:val="15B900D5"/>
    <w:rsid w:val="15CA4F74"/>
    <w:rsid w:val="15DB44F0"/>
    <w:rsid w:val="15DE0385"/>
    <w:rsid w:val="15E11B06"/>
    <w:rsid w:val="15E213DA"/>
    <w:rsid w:val="15EE4223"/>
    <w:rsid w:val="15F10ABA"/>
    <w:rsid w:val="15FC6940"/>
    <w:rsid w:val="16117F11"/>
    <w:rsid w:val="161F262E"/>
    <w:rsid w:val="16247C45"/>
    <w:rsid w:val="162E461F"/>
    <w:rsid w:val="163C6D3C"/>
    <w:rsid w:val="163D0D06"/>
    <w:rsid w:val="16443E43"/>
    <w:rsid w:val="16491459"/>
    <w:rsid w:val="164D719B"/>
    <w:rsid w:val="16571DC8"/>
    <w:rsid w:val="166C50CF"/>
    <w:rsid w:val="16775FC6"/>
    <w:rsid w:val="167D1103"/>
    <w:rsid w:val="167F30CD"/>
    <w:rsid w:val="168B3820"/>
    <w:rsid w:val="16A86180"/>
    <w:rsid w:val="16A91EF8"/>
    <w:rsid w:val="16AB3EC2"/>
    <w:rsid w:val="16B014D8"/>
    <w:rsid w:val="16B72867"/>
    <w:rsid w:val="16BF796D"/>
    <w:rsid w:val="16C3745D"/>
    <w:rsid w:val="16CB4564"/>
    <w:rsid w:val="16D42D5F"/>
    <w:rsid w:val="16D927DD"/>
    <w:rsid w:val="16DB79C2"/>
    <w:rsid w:val="16EA3291"/>
    <w:rsid w:val="17013AE2"/>
    <w:rsid w:val="1706734A"/>
    <w:rsid w:val="17125CEF"/>
    <w:rsid w:val="17155B00"/>
    <w:rsid w:val="17190E2C"/>
    <w:rsid w:val="173914CE"/>
    <w:rsid w:val="174B2FAF"/>
    <w:rsid w:val="177644D0"/>
    <w:rsid w:val="17885FB1"/>
    <w:rsid w:val="178D1A71"/>
    <w:rsid w:val="17936E30"/>
    <w:rsid w:val="17AA4179"/>
    <w:rsid w:val="17CA481C"/>
    <w:rsid w:val="17D2722C"/>
    <w:rsid w:val="17D9360E"/>
    <w:rsid w:val="17DF02C7"/>
    <w:rsid w:val="17EB6C6C"/>
    <w:rsid w:val="17F453F5"/>
    <w:rsid w:val="18050F6F"/>
    <w:rsid w:val="182E0907"/>
    <w:rsid w:val="183A72AB"/>
    <w:rsid w:val="183E553E"/>
    <w:rsid w:val="18574301"/>
    <w:rsid w:val="18775263"/>
    <w:rsid w:val="18786866"/>
    <w:rsid w:val="187C3D68"/>
    <w:rsid w:val="187C5B16"/>
    <w:rsid w:val="18893D8F"/>
    <w:rsid w:val="18910E95"/>
    <w:rsid w:val="189270E7"/>
    <w:rsid w:val="18CD6371"/>
    <w:rsid w:val="18DE232D"/>
    <w:rsid w:val="18DF7E53"/>
    <w:rsid w:val="18EB2C9C"/>
    <w:rsid w:val="18F97A4B"/>
    <w:rsid w:val="18FB434C"/>
    <w:rsid w:val="190D49C0"/>
    <w:rsid w:val="19137AFC"/>
    <w:rsid w:val="191E4E1F"/>
    <w:rsid w:val="1931300C"/>
    <w:rsid w:val="1934019F"/>
    <w:rsid w:val="193957B5"/>
    <w:rsid w:val="19502AFF"/>
    <w:rsid w:val="19575C3B"/>
    <w:rsid w:val="197467ED"/>
    <w:rsid w:val="197E766C"/>
    <w:rsid w:val="199944A6"/>
    <w:rsid w:val="19B636AD"/>
    <w:rsid w:val="19BE5CBA"/>
    <w:rsid w:val="19D11E91"/>
    <w:rsid w:val="19D1711D"/>
    <w:rsid w:val="19E5593D"/>
    <w:rsid w:val="19F636A6"/>
    <w:rsid w:val="19F85F6E"/>
    <w:rsid w:val="19FA13E8"/>
    <w:rsid w:val="19FE07AD"/>
    <w:rsid w:val="1A021CBC"/>
    <w:rsid w:val="1A057D8D"/>
    <w:rsid w:val="1A0F6516"/>
    <w:rsid w:val="1A253CB3"/>
    <w:rsid w:val="1A2A15A2"/>
    <w:rsid w:val="1A312930"/>
    <w:rsid w:val="1A472154"/>
    <w:rsid w:val="1A4A57A0"/>
    <w:rsid w:val="1A4E66DC"/>
    <w:rsid w:val="1A554870"/>
    <w:rsid w:val="1A6C1BBA"/>
    <w:rsid w:val="1A7867B1"/>
    <w:rsid w:val="1A7A6085"/>
    <w:rsid w:val="1A807414"/>
    <w:rsid w:val="1A9A6727"/>
    <w:rsid w:val="1A9C249F"/>
    <w:rsid w:val="1AA43102"/>
    <w:rsid w:val="1AA50C28"/>
    <w:rsid w:val="1AAD645B"/>
    <w:rsid w:val="1ABD41C4"/>
    <w:rsid w:val="1AC75042"/>
    <w:rsid w:val="1AD05CA5"/>
    <w:rsid w:val="1ADC289C"/>
    <w:rsid w:val="1AE14356"/>
    <w:rsid w:val="1AF35E37"/>
    <w:rsid w:val="1AFA0F74"/>
    <w:rsid w:val="1AFC4CEC"/>
    <w:rsid w:val="1B0E5853"/>
    <w:rsid w:val="1B102545"/>
    <w:rsid w:val="1B1262BE"/>
    <w:rsid w:val="1B1F09DB"/>
    <w:rsid w:val="1B5A7C65"/>
    <w:rsid w:val="1B650AE3"/>
    <w:rsid w:val="1B664A5B"/>
    <w:rsid w:val="1B7156DA"/>
    <w:rsid w:val="1B892F57"/>
    <w:rsid w:val="1B8B6070"/>
    <w:rsid w:val="1B965141"/>
    <w:rsid w:val="1B99078D"/>
    <w:rsid w:val="1B9E5DA3"/>
    <w:rsid w:val="1BB83309"/>
    <w:rsid w:val="1BBB6955"/>
    <w:rsid w:val="1BBE1FA1"/>
    <w:rsid w:val="1BCF0653"/>
    <w:rsid w:val="1BD17F27"/>
    <w:rsid w:val="1BE340FE"/>
    <w:rsid w:val="1BE35EAC"/>
    <w:rsid w:val="1BE614F8"/>
    <w:rsid w:val="1BFE2CE6"/>
    <w:rsid w:val="1C2344FA"/>
    <w:rsid w:val="1C24274C"/>
    <w:rsid w:val="1C297923"/>
    <w:rsid w:val="1C2F4C4D"/>
    <w:rsid w:val="1C3A3996"/>
    <w:rsid w:val="1C3B1844"/>
    <w:rsid w:val="1C3B7A96"/>
    <w:rsid w:val="1C47468D"/>
    <w:rsid w:val="1C4C3A51"/>
    <w:rsid w:val="1C580648"/>
    <w:rsid w:val="1C7903AF"/>
    <w:rsid w:val="1C8B457A"/>
    <w:rsid w:val="1C901B90"/>
    <w:rsid w:val="1C916898"/>
    <w:rsid w:val="1C940F54"/>
    <w:rsid w:val="1CAA0778"/>
    <w:rsid w:val="1CBF06C7"/>
    <w:rsid w:val="1CD81789"/>
    <w:rsid w:val="1CDC4DD5"/>
    <w:rsid w:val="1CE50760"/>
    <w:rsid w:val="1CE67A02"/>
    <w:rsid w:val="1CF10155"/>
    <w:rsid w:val="1CF3211F"/>
    <w:rsid w:val="1D083C2B"/>
    <w:rsid w:val="1D11417D"/>
    <w:rsid w:val="1D385D84"/>
    <w:rsid w:val="1D3F35B6"/>
    <w:rsid w:val="1D4330A6"/>
    <w:rsid w:val="1D4B3D09"/>
    <w:rsid w:val="1D4B5AB7"/>
    <w:rsid w:val="1D5801D4"/>
    <w:rsid w:val="1D5C7CC4"/>
    <w:rsid w:val="1D5E1C8E"/>
    <w:rsid w:val="1D796AC8"/>
    <w:rsid w:val="1D835251"/>
    <w:rsid w:val="1D8E3BF5"/>
    <w:rsid w:val="1D990F18"/>
    <w:rsid w:val="1DAF4298"/>
    <w:rsid w:val="1DB93368"/>
    <w:rsid w:val="1DC35868"/>
    <w:rsid w:val="1DCD0BC2"/>
    <w:rsid w:val="1DE1641B"/>
    <w:rsid w:val="1DEA1774"/>
    <w:rsid w:val="1DF47EFC"/>
    <w:rsid w:val="1DFD14A7"/>
    <w:rsid w:val="1E01086B"/>
    <w:rsid w:val="1E1265D5"/>
    <w:rsid w:val="1E1467F1"/>
    <w:rsid w:val="1E1717A9"/>
    <w:rsid w:val="1E197963"/>
    <w:rsid w:val="1E2F2EAE"/>
    <w:rsid w:val="1E2F362A"/>
    <w:rsid w:val="1E391DB3"/>
    <w:rsid w:val="1E3E73CA"/>
    <w:rsid w:val="1E4D585F"/>
    <w:rsid w:val="1E803E86"/>
    <w:rsid w:val="1E875215"/>
    <w:rsid w:val="1E917E41"/>
    <w:rsid w:val="1EB53B30"/>
    <w:rsid w:val="1EBD29E4"/>
    <w:rsid w:val="1EC43D73"/>
    <w:rsid w:val="1EC475AC"/>
    <w:rsid w:val="1ECB3353"/>
    <w:rsid w:val="1ECF44C6"/>
    <w:rsid w:val="1EF83A1C"/>
    <w:rsid w:val="1F022AED"/>
    <w:rsid w:val="1F0E3240"/>
    <w:rsid w:val="1F1F369F"/>
    <w:rsid w:val="1F2B3DF2"/>
    <w:rsid w:val="1F3A5DE3"/>
    <w:rsid w:val="1F494278"/>
    <w:rsid w:val="1F5C21FD"/>
    <w:rsid w:val="1F5D7D23"/>
    <w:rsid w:val="1F6B68E4"/>
    <w:rsid w:val="1F841754"/>
    <w:rsid w:val="1F882FF2"/>
    <w:rsid w:val="1F9000F9"/>
    <w:rsid w:val="1F9F033C"/>
    <w:rsid w:val="1FCD30FB"/>
    <w:rsid w:val="1FD03349"/>
    <w:rsid w:val="20014B53"/>
    <w:rsid w:val="20054643"/>
    <w:rsid w:val="20112FE8"/>
    <w:rsid w:val="201725C8"/>
    <w:rsid w:val="202D3482"/>
    <w:rsid w:val="20334919"/>
    <w:rsid w:val="20340A84"/>
    <w:rsid w:val="203A14A3"/>
    <w:rsid w:val="20482782"/>
    <w:rsid w:val="204A02A8"/>
    <w:rsid w:val="20541126"/>
    <w:rsid w:val="20566C4C"/>
    <w:rsid w:val="2059498F"/>
    <w:rsid w:val="2063580D"/>
    <w:rsid w:val="206A6B9C"/>
    <w:rsid w:val="207215AC"/>
    <w:rsid w:val="20735A50"/>
    <w:rsid w:val="208A4B48"/>
    <w:rsid w:val="209D2ACD"/>
    <w:rsid w:val="20A35C0A"/>
    <w:rsid w:val="20AC0F62"/>
    <w:rsid w:val="20B83463"/>
    <w:rsid w:val="20DB53A4"/>
    <w:rsid w:val="20E424AA"/>
    <w:rsid w:val="20E95433"/>
    <w:rsid w:val="20E95D13"/>
    <w:rsid w:val="20EC77BF"/>
    <w:rsid w:val="210B5C89"/>
    <w:rsid w:val="211803A6"/>
    <w:rsid w:val="21254871"/>
    <w:rsid w:val="213351E0"/>
    <w:rsid w:val="213F5933"/>
    <w:rsid w:val="214B2529"/>
    <w:rsid w:val="21674E89"/>
    <w:rsid w:val="21676C37"/>
    <w:rsid w:val="216C24A0"/>
    <w:rsid w:val="217019D5"/>
    <w:rsid w:val="217C26E3"/>
    <w:rsid w:val="219263AA"/>
    <w:rsid w:val="21957C48"/>
    <w:rsid w:val="21AD4F92"/>
    <w:rsid w:val="21AE2AB8"/>
    <w:rsid w:val="21B64C91"/>
    <w:rsid w:val="21BC51D5"/>
    <w:rsid w:val="21E169EA"/>
    <w:rsid w:val="21E464DA"/>
    <w:rsid w:val="21EF7359"/>
    <w:rsid w:val="22146DBF"/>
    <w:rsid w:val="221E19EC"/>
    <w:rsid w:val="221F7512"/>
    <w:rsid w:val="2228635C"/>
    <w:rsid w:val="222A0391"/>
    <w:rsid w:val="2230056D"/>
    <w:rsid w:val="22396826"/>
    <w:rsid w:val="224376A4"/>
    <w:rsid w:val="224551CB"/>
    <w:rsid w:val="225B679C"/>
    <w:rsid w:val="22765384"/>
    <w:rsid w:val="227B299A"/>
    <w:rsid w:val="227E06DD"/>
    <w:rsid w:val="22804455"/>
    <w:rsid w:val="22821F7B"/>
    <w:rsid w:val="22A2261D"/>
    <w:rsid w:val="22BB723B"/>
    <w:rsid w:val="22C81958"/>
    <w:rsid w:val="22CC769A"/>
    <w:rsid w:val="22E23150"/>
    <w:rsid w:val="22EC1AEA"/>
    <w:rsid w:val="22F15352"/>
    <w:rsid w:val="22F4274D"/>
    <w:rsid w:val="23137077"/>
    <w:rsid w:val="23222B84"/>
    <w:rsid w:val="2323790C"/>
    <w:rsid w:val="23241284"/>
    <w:rsid w:val="232B2612"/>
    <w:rsid w:val="2335523F"/>
    <w:rsid w:val="23405992"/>
    <w:rsid w:val="23445482"/>
    <w:rsid w:val="234C4337"/>
    <w:rsid w:val="23502079"/>
    <w:rsid w:val="2355768F"/>
    <w:rsid w:val="23566F63"/>
    <w:rsid w:val="235B27CC"/>
    <w:rsid w:val="23645091"/>
    <w:rsid w:val="2366364A"/>
    <w:rsid w:val="2369138D"/>
    <w:rsid w:val="236C49D9"/>
    <w:rsid w:val="23700025"/>
    <w:rsid w:val="23747405"/>
    <w:rsid w:val="237C2E6E"/>
    <w:rsid w:val="237D2742"/>
    <w:rsid w:val="238C0BD7"/>
    <w:rsid w:val="23A81EB5"/>
    <w:rsid w:val="23C6058D"/>
    <w:rsid w:val="23CE7442"/>
    <w:rsid w:val="23D10D5A"/>
    <w:rsid w:val="23D2200C"/>
    <w:rsid w:val="23D305B4"/>
    <w:rsid w:val="23DC56BB"/>
    <w:rsid w:val="23EB16FF"/>
    <w:rsid w:val="23EE53EE"/>
    <w:rsid w:val="23F51F6C"/>
    <w:rsid w:val="23F64B17"/>
    <w:rsid w:val="2416193A"/>
    <w:rsid w:val="24292D1E"/>
    <w:rsid w:val="242A0B1C"/>
    <w:rsid w:val="242B6642"/>
    <w:rsid w:val="24457704"/>
    <w:rsid w:val="244D480A"/>
    <w:rsid w:val="24516E73"/>
    <w:rsid w:val="2460453E"/>
    <w:rsid w:val="2470668F"/>
    <w:rsid w:val="24833D88"/>
    <w:rsid w:val="24977834"/>
    <w:rsid w:val="249B37C8"/>
    <w:rsid w:val="249D12EE"/>
    <w:rsid w:val="24A3442A"/>
    <w:rsid w:val="24B108F5"/>
    <w:rsid w:val="24B6201D"/>
    <w:rsid w:val="24C148B0"/>
    <w:rsid w:val="24D665AE"/>
    <w:rsid w:val="24DC16EA"/>
    <w:rsid w:val="24DE5462"/>
    <w:rsid w:val="24E52C95"/>
    <w:rsid w:val="24FB4266"/>
    <w:rsid w:val="250E5D48"/>
    <w:rsid w:val="2519649B"/>
    <w:rsid w:val="25284930"/>
    <w:rsid w:val="252C08C4"/>
    <w:rsid w:val="25337A04"/>
    <w:rsid w:val="25381017"/>
    <w:rsid w:val="253A4D8F"/>
    <w:rsid w:val="253B4663"/>
    <w:rsid w:val="25453733"/>
    <w:rsid w:val="25467036"/>
    <w:rsid w:val="255120D8"/>
    <w:rsid w:val="25585215"/>
    <w:rsid w:val="255D6CCF"/>
    <w:rsid w:val="2560231B"/>
    <w:rsid w:val="256F255E"/>
    <w:rsid w:val="25826736"/>
    <w:rsid w:val="258B2099"/>
    <w:rsid w:val="259124D5"/>
    <w:rsid w:val="259A3A7F"/>
    <w:rsid w:val="259D531E"/>
    <w:rsid w:val="25B20DC9"/>
    <w:rsid w:val="25B52667"/>
    <w:rsid w:val="25C26B32"/>
    <w:rsid w:val="25CE3729"/>
    <w:rsid w:val="25D725DE"/>
    <w:rsid w:val="25D95CAF"/>
    <w:rsid w:val="25E66CC5"/>
    <w:rsid w:val="25FF1B34"/>
    <w:rsid w:val="26151358"/>
    <w:rsid w:val="26154EB4"/>
    <w:rsid w:val="261E020C"/>
    <w:rsid w:val="26305FB7"/>
    <w:rsid w:val="264A7253"/>
    <w:rsid w:val="2650413E"/>
    <w:rsid w:val="267F67D1"/>
    <w:rsid w:val="26834513"/>
    <w:rsid w:val="2693390F"/>
    <w:rsid w:val="26995AE5"/>
    <w:rsid w:val="26997893"/>
    <w:rsid w:val="269C55D5"/>
    <w:rsid w:val="269E134D"/>
    <w:rsid w:val="26AB29E1"/>
    <w:rsid w:val="26C16DEA"/>
    <w:rsid w:val="26DE799C"/>
    <w:rsid w:val="26E256DE"/>
    <w:rsid w:val="26F92A28"/>
    <w:rsid w:val="26FD42C6"/>
    <w:rsid w:val="27027B2E"/>
    <w:rsid w:val="27090EBD"/>
    <w:rsid w:val="270A0791"/>
    <w:rsid w:val="270F3FF9"/>
    <w:rsid w:val="27135897"/>
    <w:rsid w:val="27182EAE"/>
    <w:rsid w:val="271E248E"/>
    <w:rsid w:val="272A498F"/>
    <w:rsid w:val="274912B9"/>
    <w:rsid w:val="27541A0C"/>
    <w:rsid w:val="275B2D9A"/>
    <w:rsid w:val="27644345"/>
    <w:rsid w:val="27716A62"/>
    <w:rsid w:val="27787DF0"/>
    <w:rsid w:val="277B168E"/>
    <w:rsid w:val="27806CA5"/>
    <w:rsid w:val="2786250D"/>
    <w:rsid w:val="279C519C"/>
    <w:rsid w:val="27A6495D"/>
    <w:rsid w:val="27B01338"/>
    <w:rsid w:val="27B64475"/>
    <w:rsid w:val="27BA3F65"/>
    <w:rsid w:val="27BF3329"/>
    <w:rsid w:val="27C070A1"/>
    <w:rsid w:val="27C272BD"/>
    <w:rsid w:val="27C546B8"/>
    <w:rsid w:val="27CE57C9"/>
    <w:rsid w:val="27CE7A10"/>
    <w:rsid w:val="27D36DD5"/>
    <w:rsid w:val="27DB3EDB"/>
    <w:rsid w:val="27DF39CB"/>
    <w:rsid w:val="27F82CDF"/>
    <w:rsid w:val="28060F58"/>
    <w:rsid w:val="28100029"/>
    <w:rsid w:val="28107C62"/>
    <w:rsid w:val="281C4C20"/>
    <w:rsid w:val="281D428E"/>
    <w:rsid w:val="281F201A"/>
    <w:rsid w:val="2864476D"/>
    <w:rsid w:val="287C56BE"/>
    <w:rsid w:val="288051AE"/>
    <w:rsid w:val="28884063"/>
    <w:rsid w:val="288A1B89"/>
    <w:rsid w:val="28926C90"/>
    <w:rsid w:val="289447B6"/>
    <w:rsid w:val="289C7B0E"/>
    <w:rsid w:val="28A075FF"/>
    <w:rsid w:val="28BE7A85"/>
    <w:rsid w:val="28C826B1"/>
    <w:rsid w:val="28CA01D8"/>
    <w:rsid w:val="28CA642A"/>
    <w:rsid w:val="28D15A0A"/>
    <w:rsid w:val="28D252DE"/>
    <w:rsid w:val="28D92B11"/>
    <w:rsid w:val="28E514B5"/>
    <w:rsid w:val="28F6721F"/>
    <w:rsid w:val="28FE2577"/>
    <w:rsid w:val="29086F52"/>
    <w:rsid w:val="29095FDB"/>
    <w:rsid w:val="29143B49"/>
    <w:rsid w:val="29183639"/>
    <w:rsid w:val="2920604A"/>
    <w:rsid w:val="29253660"/>
    <w:rsid w:val="292C0E92"/>
    <w:rsid w:val="293252DC"/>
    <w:rsid w:val="293262CE"/>
    <w:rsid w:val="29441D2C"/>
    <w:rsid w:val="294D2BB7"/>
    <w:rsid w:val="29565F0F"/>
    <w:rsid w:val="29581C87"/>
    <w:rsid w:val="29634188"/>
    <w:rsid w:val="29684C67"/>
    <w:rsid w:val="2976035F"/>
    <w:rsid w:val="29802087"/>
    <w:rsid w:val="29842A7C"/>
    <w:rsid w:val="299C33C3"/>
    <w:rsid w:val="29B6075C"/>
    <w:rsid w:val="29B844D4"/>
    <w:rsid w:val="29D62BAC"/>
    <w:rsid w:val="29E277A3"/>
    <w:rsid w:val="29FA2D3E"/>
    <w:rsid w:val="2A021BF3"/>
    <w:rsid w:val="2A0C2A72"/>
    <w:rsid w:val="2A2D265B"/>
    <w:rsid w:val="2A2D4EC2"/>
    <w:rsid w:val="2A3C6EB3"/>
    <w:rsid w:val="2A5266D7"/>
    <w:rsid w:val="2A5561C7"/>
    <w:rsid w:val="2A685EFA"/>
    <w:rsid w:val="2A7D6070"/>
    <w:rsid w:val="2A90137E"/>
    <w:rsid w:val="2A9E191C"/>
    <w:rsid w:val="2A9F7442"/>
    <w:rsid w:val="2AA046B1"/>
    <w:rsid w:val="2AA607D0"/>
    <w:rsid w:val="2AAA4765"/>
    <w:rsid w:val="2AAD7DB1"/>
    <w:rsid w:val="2ABC0E36"/>
    <w:rsid w:val="2ABD4ACF"/>
    <w:rsid w:val="2AC82E3D"/>
    <w:rsid w:val="2ACB6489"/>
    <w:rsid w:val="2ACD2201"/>
    <w:rsid w:val="2ACF7D27"/>
    <w:rsid w:val="2ADB50DD"/>
    <w:rsid w:val="2AE13EFE"/>
    <w:rsid w:val="2AEA68C7"/>
    <w:rsid w:val="2AEC6B2B"/>
    <w:rsid w:val="2B1971F4"/>
    <w:rsid w:val="2B231E21"/>
    <w:rsid w:val="2B4C1378"/>
    <w:rsid w:val="2B4D7973"/>
    <w:rsid w:val="2B5446D0"/>
    <w:rsid w:val="2B563FA5"/>
    <w:rsid w:val="2B6C5576"/>
    <w:rsid w:val="2B7B6506"/>
    <w:rsid w:val="2B824D9A"/>
    <w:rsid w:val="2B8723B0"/>
    <w:rsid w:val="2B9056CA"/>
    <w:rsid w:val="2B924EA7"/>
    <w:rsid w:val="2B9769EF"/>
    <w:rsid w:val="2BA80578"/>
    <w:rsid w:val="2BA94A1C"/>
    <w:rsid w:val="2BAA42F0"/>
    <w:rsid w:val="2BAE4AC2"/>
    <w:rsid w:val="2BBB0ECF"/>
    <w:rsid w:val="2BBD04C8"/>
    <w:rsid w:val="2BC5737C"/>
    <w:rsid w:val="2BD355F5"/>
    <w:rsid w:val="2BE617CC"/>
    <w:rsid w:val="2BE912BD"/>
    <w:rsid w:val="2BF13CCD"/>
    <w:rsid w:val="2BFA7026"/>
    <w:rsid w:val="2BFD6B16"/>
    <w:rsid w:val="2C0C0B07"/>
    <w:rsid w:val="2C153E60"/>
    <w:rsid w:val="2C2220D9"/>
    <w:rsid w:val="2C4958B7"/>
    <w:rsid w:val="2C532BDA"/>
    <w:rsid w:val="2C6170A5"/>
    <w:rsid w:val="2CCA6810"/>
    <w:rsid w:val="2CD23AFF"/>
    <w:rsid w:val="2CD86C3B"/>
    <w:rsid w:val="2CDF1D27"/>
    <w:rsid w:val="2CE101E6"/>
    <w:rsid w:val="2CE34819"/>
    <w:rsid w:val="2CE43832"/>
    <w:rsid w:val="2CFF066C"/>
    <w:rsid w:val="2D145EC5"/>
    <w:rsid w:val="2D151C3D"/>
    <w:rsid w:val="2D1C2FCC"/>
    <w:rsid w:val="2D26209C"/>
    <w:rsid w:val="2D2A393B"/>
    <w:rsid w:val="2D2F2CFF"/>
    <w:rsid w:val="2D2F71A3"/>
    <w:rsid w:val="2D486BC9"/>
    <w:rsid w:val="2D6329A9"/>
    <w:rsid w:val="2D776454"/>
    <w:rsid w:val="2D7E3C87"/>
    <w:rsid w:val="2D834DF9"/>
    <w:rsid w:val="2D8F379E"/>
    <w:rsid w:val="2D9B65E7"/>
    <w:rsid w:val="2DA84860"/>
    <w:rsid w:val="2DAA4A7C"/>
    <w:rsid w:val="2DAA682A"/>
    <w:rsid w:val="2DB17BB8"/>
    <w:rsid w:val="2DBA2F11"/>
    <w:rsid w:val="2DC05C7D"/>
    <w:rsid w:val="2DD138C3"/>
    <w:rsid w:val="2DD41AF8"/>
    <w:rsid w:val="2DD45655"/>
    <w:rsid w:val="2DE51610"/>
    <w:rsid w:val="2DE81100"/>
    <w:rsid w:val="2E057F04"/>
    <w:rsid w:val="2E150147"/>
    <w:rsid w:val="2E1B7727"/>
    <w:rsid w:val="2E222864"/>
    <w:rsid w:val="2E314855"/>
    <w:rsid w:val="2E532A1D"/>
    <w:rsid w:val="2E5A0250"/>
    <w:rsid w:val="2E6B420B"/>
    <w:rsid w:val="2E717347"/>
    <w:rsid w:val="2E840E29"/>
    <w:rsid w:val="2E85643F"/>
    <w:rsid w:val="2E9143DE"/>
    <w:rsid w:val="2EA43279"/>
    <w:rsid w:val="2EA63495"/>
    <w:rsid w:val="2EB536D8"/>
    <w:rsid w:val="2EC102CF"/>
    <w:rsid w:val="2EC27BA3"/>
    <w:rsid w:val="2EE93382"/>
    <w:rsid w:val="2EF04710"/>
    <w:rsid w:val="2EF20488"/>
    <w:rsid w:val="2EFE6E2D"/>
    <w:rsid w:val="2EFF6701"/>
    <w:rsid w:val="2F0F103A"/>
    <w:rsid w:val="2F0F2DE8"/>
    <w:rsid w:val="2F1A353B"/>
    <w:rsid w:val="2F204FF5"/>
    <w:rsid w:val="2F340AA1"/>
    <w:rsid w:val="2F3C7955"/>
    <w:rsid w:val="2F416D1A"/>
    <w:rsid w:val="2F644176"/>
    <w:rsid w:val="2F656EAC"/>
    <w:rsid w:val="2F662C24"/>
    <w:rsid w:val="2F6B1FE9"/>
    <w:rsid w:val="2F94153F"/>
    <w:rsid w:val="2F963509"/>
    <w:rsid w:val="2F9E5F1A"/>
    <w:rsid w:val="2FA07EE4"/>
    <w:rsid w:val="2FA86D99"/>
    <w:rsid w:val="2FAF6379"/>
    <w:rsid w:val="2FCE2CA3"/>
    <w:rsid w:val="2FCE40E0"/>
    <w:rsid w:val="2FD162F0"/>
    <w:rsid w:val="2FDB53C0"/>
    <w:rsid w:val="2FDB716E"/>
    <w:rsid w:val="2FE57FED"/>
    <w:rsid w:val="2FF02762"/>
    <w:rsid w:val="30091416"/>
    <w:rsid w:val="300E30A0"/>
    <w:rsid w:val="301B756B"/>
    <w:rsid w:val="30202DD3"/>
    <w:rsid w:val="30255A96"/>
    <w:rsid w:val="302A1EA4"/>
    <w:rsid w:val="30322C37"/>
    <w:rsid w:val="30332B06"/>
    <w:rsid w:val="30393E95"/>
    <w:rsid w:val="304D07D1"/>
    <w:rsid w:val="30590093"/>
    <w:rsid w:val="306058C5"/>
    <w:rsid w:val="30647164"/>
    <w:rsid w:val="307355F9"/>
    <w:rsid w:val="3078676B"/>
    <w:rsid w:val="30803872"/>
    <w:rsid w:val="30837BD8"/>
    <w:rsid w:val="309061AB"/>
    <w:rsid w:val="30986E0D"/>
    <w:rsid w:val="30A457B2"/>
    <w:rsid w:val="30B8125D"/>
    <w:rsid w:val="30C711DB"/>
    <w:rsid w:val="30CB2D3F"/>
    <w:rsid w:val="30CE0A81"/>
    <w:rsid w:val="30D065A7"/>
    <w:rsid w:val="30D342E9"/>
    <w:rsid w:val="30D37E45"/>
    <w:rsid w:val="30DC13F0"/>
    <w:rsid w:val="30E3452C"/>
    <w:rsid w:val="30E402A4"/>
    <w:rsid w:val="30F36EDD"/>
    <w:rsid w:val="312E32CE"/>
    <w:rsid w:val="3138414C"/>
    <w:rsid w:val="313B4368"/>
    <w:rsid w:val="313C59EB"/>
    <w:rsid w:val="313E79B5"/>
    <w:rsid w:val="314D7BF8"/>
    <w:rsid w:val="316E7B6E"/>
    <w:rsid w:val="317433D6"/>
    <w:rsid w:val="317653A0"/>
    <w:rsid w:val="317E6003"/>
    <w:rsid w:val="318F1FBE"/>
    <w:rsid w:val="31A36F1F"/>
    <w:rsid w:val="31C37EBA"/>
    <w:rsid w:val="31C559E0"/>
    <w:rsid w:val="31C854D0"/>
    <w:rsid w:val="31CA749A"/>
    <w:rsid w:val="31D31029"/>
    <w:rsid w:val="31D401E7"/>
    <w:rsid w:val="31D71BB7"/>
    <w:rsid w:val="31EF5153"/>
    <w:rsid w:val="31F14A27"/>
    <w:rsid w:val="31FD161E"/>
    <w:rsid w:val="321E1594"/>
    <w:rsid w:val="321F2C5E"/>
    <w:rsid w:val="322748ED"/>
    <w:rsid w:val="325154C6"/>
    <w:rsid w:val="325D3E6B"/>
    <w:rsid w:val="326276D3"/>
    <w:rsid w:val="32650F71"/>
    <w:rsid w:val="3268280F"/>
    <w:rsid w:val="326A2568"/>
    <w:rsid w:val="327A0EC0"/>
    <w:rsid w:val="327D62BB"/>
    <w:rsid w:val="328A6C2A"/>
    <w:rsid w:val="328C29A2"/>
    <w:rsid w:val="328E04C8"/>
    <w:rsid w:val="32987598"/>
    <w:rsid w:val="32A45F3D"/>
    <w:rsid w:val="32B31CDC"/>
    <w:rsid w:val="32B83797"/>
    <w:rsid w:val="32C75788"/>
    <w:rsid w:val="32D22AAA"/>
    <w:rsid w:val="32E20814"/>
    <w:rsid w:val="32E274CD"/>
    <w:rsid w:val="32F10A57"/>
    <w:rsid w:val="32FD564D"/>
    <w:rsid w:val="330012F0"/>
    <w:rsid w:val="33010C9A"/>
    <w:rsid w:val="33016EEC"/>
    <w:rsid w:val="330662B0"/>
    <w:rsid w:val="330B7D6A"/>
    <w:rsid w:val="33182487"/>
    <w:rsid w:val="331F55C4"/>
    <w:rsid w:val="331F7372"/>
    <w:rsid w:val="33296443"/>
    <w:rsid w:val="332C06F7"/>
    <w:rsid w:val="33310974"/>
    <w:rsid w:val="333F17C2"/>
    <w:rsid w:val="334E5EA9"/>
    <w:rsid w:val="334E7C57"/>
    <w:rsid w:val="33525999"/>
    <w:rsid w:val="336B0809"/>
    <w:rsid w:val="33784CD4"/>
    <w:rsid w:val="337B4EF0"/>
    <w:rsid w:val="337E678E"/>
    <w:rsid w:val="339A2E9C"/>
    <w:rsid w:val="339E298D"/>
    <w:rsid w:val="33A15FD9"/>
    <w:rsid w:val="33AB6E58"/>
    <w:rsid w:val="33AD0E22"/>
    <w:rsid w:val="33B2026B"/>
    <w:rsid w:val="33B57CD6"/>
    <w:rsid w:val="33D60378"/>
    <w:rsid w:val="33DE0F67"/>
    <w:rsid w:val="33EF4F96"/>
    <w:rsid w:val="33FE342B"/>
    <w:rsid w:val="3402116D"/>
    <w:rsid w:val="34190265"/>
    <w:rsid w:val="342F094A"/>
    <w:rsid w:val="342F5CDB"/>
    <w:rsid w:val="34496D9C"/>
    <w:rsid w:val="346A286F"/>
    <w:rsid w:val="346D235F"/>
    <w:rsid w:val="348002E4"/>
    <w:rsid w:val="3489363D"/>
    <w:rsid w:val="348C6C89"/>
    <w:rsid w:val="34983880"/>
    <w:rsid w:val="349A75F8"/>
    <w:rsid w:val="34B43F24"/>
    <w:rsid w:val="34B47F8E"/>
    <w:rsid w:val="34BF0E0C"/>
    <w:rsid w:val="34C97B5E"/>
    <w:rsid w:val="34D643A8"/>
    <w:rsid w:val="34DA5C46"/>
    <w:rsid w:val="34EB1C02"/>
    <w:rsid w:val="34EC597A"/>
    <w:rsid w:val="34F0546A"/>
    <w:rsid w:val="34FA3BF3"/>
    <w:rsid w:val="3509652C"/>
    <w:rsid w:val="35131158"/>
    <w:rsid w:val="35170C48"/>
    <w:rsid w:val="354C01C6"/>
    <w:rsid w:val="355A0895"/>
    <w:rsid w:val="355A75A3"/>
    <w:rsid w:val="357A4DBF"/>
    <w:rsid w:val="357B051B"/>
    <w:rsid w:val="357F1DA8"/>
    <w:rsid w:val="35867B7C"/>
    <w:rsid w:val="35986465"/>
    <w:rsid w:val="359978AF"/>
    <w:rsid w:val="35A10512"/>
    <w:rsid w:val="35C10BB4"/>
    <w:rsid w:val="35C8047F"/>
    <w:rsid w:val="35CF06B4"/>
    <w:rsid w:val="35E11256"/>
    <w:rsid w:val="35E46651"/>
    <w:rsid w:val="35E93C67"/>
    <w:rsid w:val="35EF127D"/>
    <w:rsid w:val="35EF5721"/>
    <w:rsid w:val="36032F7B"/>
    <w:rsid w:val="360C62D3"/>
    <w:rsid w:val="36257395"/>
    <w:rsid w:val="36274EBB"/>
    <w:rsid w:val="3632560E"/>
    <w:rsid w:val="36462E68"/>
    <w:rsid w:val="365C268B"/>
    <w:rsid w:val="365C59F2"/>
    <w:rsid w:val="365E28A7"/>
    <w:rsid w:val="366A2FFA"/>
    <w:rsid w:val="367D2D2D"/>
    <w:rsid w:val="36820344"/>
    <w:rsid w:val="36883480"/>
    <w:rsid w:val="36AC3612"/>
    <w:rsid w:val="36AD2EE7"/>
    <w:rsid w:val="36B14785"/>
    <w:rsid w:val="36B41568"/>
    <w:rsid w:val="36BA5D2F"/>
    <w:rsid w:val="36BB3856"/>
    <w:rsid w:val="36BB5604"/>
    <w:rsid w:val="36C4095C"/>
    <w:rsid w:val="36E903C3"/>
    <w:rsid w:val="36EE59D9"/>
    <w:rsid w:val="36F01751"/>
    <w:rsid w:val="36FF4A43"/>
    <w:rsid w:val="37024FE0"/>
    <w:rsid w:val="370E1BD7"/>
    <w:rsid w:val="37117919"/>
    <w:rsid w:val="37166CDE"/>
    <w:rsid w:val="371A1821"/>
    <w:rsid w:val="37363733"/>
    <w:rsid w:val="374C2700"/>
    <w:rsid w:val="376161AB"/>
    <w:rsid w:val="377E2B7D"/>
    <w:rsid w:val="37802751"/>
    <w:rsid w:val="378400EB"/>
    <w:rsid w:val="37977E1F"/>
    <w:rsid w:val="37C329C2"/>
    <w:rsid w:val="37C64260"/>
    <w:rsid w:val="37C93D50"/>
    <w:rsid w:val="37CE75B8"/>
    <w:rsid w:val="37D90437"/>
    <w:rsid w:val="37E8067A"/>
    <w:rsid w:val="37EB1F18"/>
    <w:rsid w:val="37F7266B"/>
    <w:rsid w:val="37FC73E0"/>
    <w:rsid w:val="3801798E"/>
    <w:rsid w:val="38082ACA"/>
    <w:rsid w:val="38123949"/>
    <w:rsid w:val="38237904"/>
    <w:rsid w:val="3825367C"/>
    <w:rsid w:val="382B0567"/>
    <w:rsid w:val="382D2531"/>
    <w:rsid w:val="38312021"/>
    <w:rsid w:val="383E64EC"/>
    <w:rsid w:val="38590A26"/>
    <w:rsid w:val="385950D4"/>
    <w:rsid w:val="385B3A0C"/>
    <w:rsid w:val="385C2E16"/>
    <w:rsid w:val="385C4BC4"/>
    <w:rsid w:val="386046B4"/>
    <w:rsid w:val="386C3059"/>
    <w:rsid w:val="387B329C"/>
    <w:rsid w:val="38804D57"/>
    <w:rsid w:val="38883C0B"/>
    <w:rsid w:val="388D1222"/>
    <w:rsid w:val="38926838"/>
    <w:rsid w:val="3894435E"/>
    <w:rsid w:val="389600D6"/>
    <w:rsid w:val="38975BFC"/>
    <w:rsid w:val="38A722E3"/>
    <w:rsid w:val="38C34C43"/>
    <w:rsid w:val="38D429AD"/>
    <w:rsid w:val="38E70932"/>
    <w:rsid w:val="38FB262F"/>
    <w:rsid w:val="391536F1"/>
    <w:rsid w:val="39194863"/>
    <w:rsid w:val="392A081F"/>
    <w:rsid w:val="392A6A70"/>
    <w:rsid w:val="394A2C6F"/>
    <w:rsid w:val="394E09B1"/>
    <w:rsid w:val="39513FFD"/>
    <w:rsid w:val="39621CD3"/>
    <w:rsid w:val="39691347"/>
    <w:rsid w:val="397119C0"/>
    <w:rsid w:val="397523E2"/>
    <w:rsid w:val="397C551E"/>
    <w:rsid w:val="39822409"/>
    <w:rsid w:val="398C3287"/>
    <w:rsid w:val="399F120C"/>
    <w:rsid w:val="39A00D1B"/>
    <w:rsid w:val="39A22AAB"/>
    <w:rsid w:val="39A405D1"/>
    <w:rsid w:val="39AE1450"/>
    <w:rsid w:val="39D709A6"/>
    <w:rsid w:val="3A1C71C2"/>
    <w:rsid w:val="3A2636DC"/>
    <w:rsid w:val="3A414072"/>
    <w:rsid w:val="3A501F38"/>
    <w:rsid w:val="3A5B3385"/>
    <w:rsid w:val="3A636617"/>
    <w:rsid w:val="3A685AA2"/>
    <w:rsid w:val="3A7206CF"/>
    <w:rsid w:val="3A791A5E"/>
    <w:rsid w:val="3A7B57D6"/>
    <w:rsid w:val="3A802DEC"/>
    <w:rsid w:val="3AA0348E"/>
    <w:rsid w:val="3AB02FA5"/>
    <w:rsid w:val="3ABA02B7"/>
    <w:rsid w:val="3AE01ADD"/>
    <w:rsid w:val="3AF17846"/>
    <w:rsid w:val="3AF9494C"/>
    <w:rsid w:val="3B133C60"/>
    <w:rsid w:val="3B3D6F2F"/>
    <w:rsid w:val="3B441832"/>
    <w:rsid w:val="3B5B1163"/>
    <w:rsid w:val="3B653D90"/>
    <w:rsid w:val="3B6837D6"/>
    <w:rsid w:val="3B711733"/>
    <w:rsid w:val="3B911029"/>
    <w:rsid w:val="3B9C2EA9"/>
    <w:rsid w:val="3B9D352A"/>
    <w:rsid w:val="3BA96372"/>
    <w:rsid w:val="3BB16FD5"/>
    <w:rsid w:val="3BBA2C5F"/>
    <w:rsid w:val="3BDB4DBD"/>
    <w:rsid w:val="3BDD7DCA"/>
    <w:rsid w:val="3BEE0229"/>
    <w:rsid w:val="3BFF2436"/>
    <w:rsid w:val="3C1001A0"/>
    <w:rsid w:val="3C177780"/>
    <w:rsid w:val="3C1934F8"/>
    <w:rsid w:val="3C3D31AB"/>
    <w:rsid w:val="3C3E4D0D"/>
    <w:rsid w:val="3C432919"/>
    <w:rsid w:val="3C4936B2"/>
    <w:rsid w:val="3C575DCE"/>
    <w:rsid w:val="3C6127A9"/>
    <w:rsid w:val="3C6F136A"/>
    <w:rsid w:val="3C8666B4"/>
    <w:rsid w:val="3CBB635D"/>
    <w:rsid w:val="3CBC20D5"/>
    <w:rsid w:val="3CD13DD3"/>
    <w:rsid w:val="3CD411CD"/>
    <w:rsid w:val="3CEA6E36"/>
    <w:rsid w:val="3CFB0E50"/>
    <w:rsid w:val="3D09356D"/>
    <w:rsid w:val="3D0F2205"/>
    <w:rsid w:val="3D1617E6"/>
    <w:rsid w:val="3D17730C"/>
    <w:rsid w:val="3D193084"/>
    <w:rsid w:val="3D281519"/>
    <w:rsid w:val="3D2F0AF9"/>
    <w:rsid w:val="3D3B56F0"/>
    <w:rsid w:val="3D3E2AEA"/>
    <w:rsid w:val="3D4A5933"/>
    <w:rsid w:val="3D4A76E1"/>
    <w:rsid w:val="3D5F318D"/>
    <w:rsid w:val="3D600CB3"/>
    <w:rsid w:val="3D6A7D83"/>
    <w:rsid w:val="3D850719"/>
    <w:rsid w:val="3D89020A"/>
    <w:rsid w:val="3D8C5F4C"/>
    <w:rsid w:val="3DAA0180"/>
    <w:rsid w:val="3DE25B6C"/>
    <w:rsid w:val="3DEC0798"/>
    <w:rsid w:val="3DFC6C2D"/>
    <w:rsid w:val="3E063608"/>
    <w:rsid w:val="3E104487"/>
    <w:rsid w:val="3E126451"/>
    <w:rsid w:val="3E1A7CC9"/>
    <w:rsid w:val="3E20058D"/>
    <w:rsid w:val="3E3D0FF4"/>
    <w:rsid w:val="3E3D2DA2"/>
    <w:rsid w:val="3E491747"/>
    <w:rsid w:val="3E5A7DF8"/>
    <w:rsid w:val="3E5F0F6A"/>
    <w:rsid w:val="3E607478"/>
    <w:rsid w:val="3E854E75"/>
    <w:rsid w:val="3E895FE7"/>
    <w:rsid w:val="3E8D5AD7"/>
    <w:rsid w:val="3E9055C8"/>
    <w:rsid w:val="3E94330A"/>
    <w:rsid w:val="3EA80B63"/>
    <w:rsid w:val="3EBC63BD"/>
    <w:rsid w:val="3EBF5DFF"/>
    <w:rsid w:val="3ED552A6"/>
    <w:rsid w:val="3ED656D0"/>
    <w:rsid w:val="3EE31B9B"/>
    <w:rsid w:val="3EF73899"/>
    <w:rsid w:val="3F010273"/>
    <w:rsid w:val="3F092CB5"/>
    <w:rsid w:val="3F19736B"/>
    <w:rsid w:val="3F1B30E3"/>
    <w:rsid w:val="3F1F2475"/>
    <w:rsid w:val="3F375A43"/>
    <w:rsid w:val="3F3E6DD5"/>
    <w:rsid w:val="3F5605BF"/>
    <w:rsid w:val="3F660287"/>
    <w:rsid w:val="3F67457A"/>
    <w:rsid w:val="3F827606"/>
    <w:rsid w:val="3F8E7D59"/>
    <w:rsid w:val="3F9335C1"/>
    <w:rsid w:val="3F982986"/>
    <w:rsid w:val="3FA56E51"/>
    <w:rsid w:val="3FAE03FB"/>
    <w:rsid w:val="3FB377C0"/>
    <w:rsid w:val="3FCD76A8"/>
    <w:rsid w:val="3FCE45FA"/>
    <w:rsid w:val="3FD00372"/>
    <w:rsid w:val="3FEE6A4A"/>
    <w:rsid w:val="40051362"/>
    <w:rsid w:val="400A5749"/>
    <w:rsid w:val="401A15ED"/>
    <w:rsid w:val="401F4E55"/>
    <w:rsid w:val="401F6C03"/>
    <w:rsid w:val="40204729"/>
    <w:rsid w:val="40295CD4"/>
    <w:rsid w:val="40297A82"/>
    <w:rsid w:val="403C0D10"/>
    <w:rsid w:val="405C7E57"/>
    <w:rsid w:val="405F68D3"/>
    <w:rsid w:val="40662A84"/>
    <w:rsid w:val="40692574"/>
    <w:rsid w:val="406B1E48"/>
    <w:rsid w:val="406D5BC1"/>
    <w:rsid w:val="406E1939"/>
    <w:rsid w:val="407231D7"/>
    <w:rsid w:val="40890521"/>
    <w:rsid w:val="409C0254"/>
    <w:rsid w:val="409C584F"/>
    <w:rsid w:val="409D5D7A"/>
    <w:rsid w:val="40A47108"/>
    <w:rsid w:val="40A7580E"/>
    <w:rsid w:val="40AA6712"/>
    <w:rsid w:val="40B841A9"/>
    <w:rsid w:val="40C61775"/>
    <w:rsid w:val="40C63523"/>
    <w:rsid w:val="40C652D1"/>
    <w:rsid w:val="40C854ED"/>
    <w:rsid w:val="40F736DC"/>
    <w:rsid w:val="410D1152"/>
    <w:rsid w:val="41120516"/>
    <w:rsid w:val="41235B02"/>
    <w:rsid w:val="41270465"/>
    <w:rsid w:val="412A3AB2"/>
    <w:rsid w:val="412F10C8"/>
    <w:rsid w:val="41313092"/>
    <w:rsid w:val="41320BB8"/>
    <w:rsid w:val="41433320"/>
    <w:rsid w:val="414A7B75"/>
    <w:rsid w:val="4151103E"/>
    <w:rsid w:val="415154E2"/>
    <w:rsid w:val="416F7716"/>
    <w:rsid w:val="41735459"/>
    <w:rsid w:val="41780CC1"/>
    <w:rsid w:val="417B430D"/>
    <w:rsid w:val="417D0311"/>
    <w:rsid w:val="41A43864"/>
    <w:rsid w:val="41CF4659"/>
    <w:rsid w:val="41CF6407"/>
    <w:rsid w:val="41E94B9B"/>
    <w:rsid w:val="41EF2605"/>
    <w:rsid w:val="41F8595E"/>
    <w:rsid w:val="42075BA1"/>
    <w:rsid w:val="42244A63"/>
    <w:rsid w:val="42246753"/>
    <w:rsid w:val="423A7D24"/>
    <w:rsid w:val="424B0183"/>
    <w:rsid w:val="425132C0"/>
    <w:rsid w:val="4255690C"/>
    <w:rsid w:val="42611755"/>
    <w:rsid w:val="42680F37"/>
    <w:rsid w:val="426E3E72"/>
    <w:rsid w:val="42756FAE"/>
    <w:rsid w:val="4278084D"/>
    <w:rsid w:val="427D40B5"/>
    <w:rsid w:val="427D74D8"/>
    <w:rsid w:val="428471F1"/>
    <w:rsid w:val="428C42F8"/>
    <w:rsid w:val="42975177"/>
    <w:rsid w:val="42980EEF"/>
    <w:rsid w:val="42A67168"/>
    <w:rsid w:val="42A94EAA"/>
    <w:rsid w:val="42BC4BDD"/>
    <w:rsid w:val="42D812EB"/>
    <w:rsid w:val="42F51E9D"/>
    <w:rsid w:val="42F56341"/>
    <w:rsid w:val="430640AA"/>
    <w:rsid w:val="43171E14"/>
    <w:rsid w:val="431C38CE"/>
    <w:rsid w:val="432D1637"/>
    <w:rsid w:val="432D5ADB"/>
    <w:rsid w:val="433C187A"/>
    <w:rsid w:val="434150E2"/>
    <w:rsid w:val="434A3F97"/>
    <w:rsid w:val="434C41B3"/>
    <w:rsid w:val="434F5A51"/>
    <w:rsid w:val="43503578"/>
    <w:rsid w:val="43504E2B"/>
    <w:rsid w:val="43547FC2"/>
    <w:rsid w:val="43560B8E"/>
    <w:rsid w:val="436112E1"/>
    <w:rsid w:val="43650DD1"/>
    <w:rsid w:val="43741014"/>
    <w:rsid w:val="43792CB4"/>
    <w:rsid w:val="437E00E5"/>
    <w:rsid w:val="43811983"/>
    <w:rsid w:val="43B65AD0"/>
    <w:rsid w:val="43BF48BE"/>
    <w:rsid w:val="43D83C99"/>
    <w:rsid w:val="43DB5537"/>
    <w:rsid w:val="43DB7BD2"/>
    <w:rsid w:val="43E33E05"/>
    <w:rsid w:val="43FE2FD4"/>
    <w:rsid w:val="440525B4"/>
    <w:rsid w:val="44150A49"/>
    <w:rsid w:val="44185E43"/>
    <w:rsid w:val="4427252A"/>
    <w:rsid w:val="44307631"/>
    <w:rsid w:val="443133A9"/>
    <w:rsid w:val="4440539A"/>
    <w:rsid w:val="444255B6"/>
    <w:rsid w:val="444430DC"/>
    <w:rsid w:val="444F73C6"/>
    <w:rsid w:val="44506CE8"/>
    <w:rsid w:val="445552E9"/>
    <w:rsid w:val="445D3AA1"/>
    <w:rsid w:val="4487121B"/>
    <w:rsid w:val="448E4357"/>
    <w:rsid w:val="449D0A3E"/>
    <w:rsid w:val="44A91191"/>
    <w:rsid w:val="44AB6CB7"/>
    <w:rsid w:val="44BA6EFA"/>
    <w:rsid w:val="44CD30D2"/>
    <w:rsid w:val="44D34460"/>
    <w:rsid w:val="44D53D34"/>
    <w:rsid w:val="44EC107E"/>
    <w:rsid w:val="44F52628"/>
    <w:rsid w:val="44F61827"/>
    <w:rsid w:val="45390767"/>
    <w:rsid w:val="454D4212"/>
    <w:rsid w:val="4550486A"/>
    <w:rsid w:val="455671BE"/>
    <w:rsid w:val="455946D1"/>
    <w:rsid w:val="455D70B3"/>
    <w:rsid w:val="45701CAF"/>
    <w:rsid w:val="458319E2"/>
    <w:rsid w:val="45B61DB8"/>
    <w:rsid w:val="45BB117C"/>
    <w:rsid w:val="45BE2A1A"/>
    <w:rsid w:val="45C5024D"/>
    <w:rsid w:val="45CE1241"/>
    <w:rsid w:val="45D95AA6"/>
    <w:rsid w:val="45E05087"/>
    <w:rsid w:val="45FE550D"/>
    <w:rsid w:val="46024FFD"/>
    <w:rsid w:val="46027693"/>
    <w:rsid w:val="460A5C60"/>
    <w:rsid w:val="461818B8"/>
    <w:rsid w:val="4622744D"/>
    <w:rsid w:val="4645313C"/>
    <w:rsid w:val="464C44CA"/>
    <w:rsid w:val="46761547"/>
    <w:rsid w:val="468C2B19"/>
    <w:rsid w:val="468E6891"/>
    <w:rsid w:val="46963997"/>
    <w:rsid w:val="46A41C10"/>
    <w:rsid w:val="46A77952"/>
    <w:rsid w:val="46AC4F69"/>
    <w:rsid w:val="46BF2EEE"/>
    <w:rsid w:val="46E14C12"/>
    <w:rsid w:val="46E42955"/>
    <w:rsid w:val="46F96400"/>
    <w:rsid w:val="46FD7572"/>
    <w:rsid w:val="46FF778E"/>
    <w:rsid w:val="47095F17"/>
    <w:rsid w:val="470B7EE1"/>
    <w:rsid w:val="4714323A"/>
    <w:rsid w:val="47161613"/>
    <w:rsid w:val="471D19C3"/>
    <w:rsid w:val="471F398D"/>
    <w:rsid w:val="47207E67"/>
    <w:rsid w:val="47273F38"/>
    <w:rsid w:val="472F136B"/>
    <w:rsid w:val="4734568A"/>
    <w:rsid w:val="47437542"/>
    <w:rsid w:val="47501D98"/>
    <w:rsid w:val="476A2E5A"/>
    <w:rsid w:val="47705F96"/>
    <w:rsid w:val="477535AD"/>
    <w:rsid w:val="477E55BE"/>
    <w:rsid w:val="477E5B23"/>
    <w:rsid w:val="47811F51"/>
    <w:rsid w:val="478B1022"/>
    <w:rsid w:val="47952AA8"/>
    <w:rsid w:val="479A3013"/>
    <w:rsid w:val="479C322F"/>
    <w:rsid w:val="47A3011A"/>
    <w:rsid w:val="47A81BD4"/>
    <w:rsid w:val="47AF4D11"/>
    <w:rsid w:val="47B04E87"/>
    <w:rsid w:val="47C57487"/>
    <w:rsid w:val="47C84024"/>
    <w:rsid w:val="47CD33E9"/>
    <w:rsid w:val="47D209FF"/>
    <w:rsid w:val="47DE1152"/>
    <w:rsid w:val="47EA5D49"/>
    <w:rsid w:val="47FB61A8"/>
    <w:rsid w:val="480F1C53"/>
    <w:rsid w:val="482F7BFF"/>
    <w:rsid w:val="48396CD0"/>
    <w:rsid w:val="48435459"/>
    <w:rsid w:val="486C49B0"/>
    <w:rsid w:val="486F26F2"/>
    <w:rsid w:val="48710218"/>
    <w:rsid w:val="48743864"/>
    <w:rsid w:val="487D0B87"/>
    <w:rsid w:val="48847F4B"/>
    <w:rsid w:val="48853CC3"/>
    <w:rsid w:val="48A26623"/>
    <w:rsid w:val="48A56114"/>
    <w:rsid w:val="48B620CF"/>
    <w:rsid w:val="48B63E7D"/>
    <w:rsid w:val="48B87BF5"/>
    <w:rsid w:val="48CD034B"/>
    <w:rsid w:val="48CE566A"/>
    <w:rsid w:val="48D013E2"/>
    <w:rsid w:val="48EB621C"/>
    <w:rsid w:val="48EE1869"/>
    <w:rsid w:val="48EE7ABB"/>
    <w:rsid w:val="48FF5824"/>
    <w:rsid w:val="49042E3A"/>
    <w:rsid w:val="4916491B"/>
    <w:rsid w:val="49184B37"/>
    <w:rsid w:val="491E4052"/>
    <w:rsid w:val="493A2D00"/>
    <w:rsid w:val="493D00FA"/>
    <w:rsid w:val="49425710"/>
    <w:rsid w:val="494D47E1"/>
    <w:rsid w:val="49583186"/>
    <w:rsid w:val="495D254A"/>
    <w:rsid w:val="496B4C67"/>
    <w:rsid w:val="497A134E"/>
    <w:rsid w:val="4981448B"/>
    <w:rsid w:val="499248EA"/>
    <w:rsid w:val="49A563CB"/>
    <w:rsid w:val="49AD3D49"/>
    <w:rsid w:val="49C36851"/>
    <w:rsid w:val="49D7054F"/>
    <w:rsid w:val="49E50EBD"/>
    <w:rsid w:val="49F70BF1"/>
    <w:rsid w:val="49F92273"/>
    <w:rsid w:val="4A086C1A"/>
    <w:rsid w:val="4A3B0ADD"/>
    <w:rsid w:val="4A3D4856"/>
    <w:rsid w:val="4A49144C"/>
    <w:rsid w:val="4A7162AD"/>
    <w:rsid w:val="4A783AE0"/>
    <w:rsid w:val="4A8A736F"/>
    <w:rsid w:val="4A987CDE"/>
    <w:rsid w:val="4AA67AF1"/>
    <w:rsid w:val="4AAC5537"/>
    <w:rsid w:val="4AB30EE4"/>
    <w:rsid w:val="4ABF3CAC"/>
    <w:rsid w:val="4AC960E9"/>
    <w:rsid w:val="4ADA02F6"/>
    <w:rsid w:val="4ADD7195"/>
    <w:rsid w:val="4AEC1DD8"/>
    <w:rsid w:val="4AFD2237"/>
    <w:rsid w:val="4AFF5FAF"/>
    <w:rsid w:val="4B07084E"/>
    <w:rsid w:val="4B074E64"/>
    <w:rsid w:val="4B076C12"/>
    <w:rsid w:val="4B0C5FD6"/>
    <w:rsid w:val="4B162E07"/>
    <w:rsid w:val="4B3043BA"/>
    <w:rsid w:val="4B3050DA"/>
    <w:rsid w:val="4B315A3D"/>
    <w:rsid w:val="4B4C2876"/>
    <w:rsid w:val="4B4E2A92"/>
    <w:rsid w:val="4B5160DF"/>
    <w:rsid w:val="4B5B19A0"/>
    <w:rsid w:val="4B614574"/>
    <w:rsid w:val="4B8B339F"/>
    <w:rsid w:val="4BA34B8C"/>
    <w:rsid w:val="4BA95F1B"/>
    <w:rsid w:val="4BC13264"/>
    <w:rsid w:val="4BC32B39"/>
    <w:rsid w:val="4BD05255"/>
    <w:rsid w:val="4BD50ABE"/>
    <w:rsid w:val="4BEB6533"/>
    <w:rsid w:val="4BF4363A"/>
    <w:rsid w:val="4BFC7822"/>
    <w:rsid w:val="4C017B05"/>
    <w:rsid w:val="4C0F2222"/>
    <w:rsid w:val="4C231829"/>
    <w:rsid w:val="4C417F01"/>
    <w:rsid w:val="4C4C5224"/>
    <w:rsid w:val="4C4C6FD2"/>
    <w:rsid w:val="4C5E4F57"/>
    <w:rsid w:val="4C6D0CF6"/>
    <w:rsid w:val="4C72455F"/>
    <w:rsid w:val="4C7327B1"/>
    <w:rsid w:val="4C76404F"/>
    <w:rsid w:val="4C7E4CB1"/>
    <w:rsid w:val="4C7E73A7"/>
    <w:rsid w:val="4C8229F4"/>
    <w:rsid w:val="4C9D5A7F"/>
    <w:rsid w:val="4CB22BAD"/>
    <w:rsid w:val="4CB86415"/>
    <w:rsid w:val="4CC052CA"/>
    <w:rsid w:val="4CC254E6"/>
    <w:rsid w:val="4CC96874"/>
    <w:rsid w:val="4CCE0B6D"/>
    <w:rsid w:val="4CF51418"/>
    <w:rsid w:val="4D07739D"/>
    <w:rsid w:val="4D135D42"/>
    <w:rsid w:val="4D1D096E"/>
    <w:rsid w:val="4D4001B9"/>
    <w:rsid w:val="4D4D1254"/>
    <w:rsid w:val="4D5B4FF3"/>
    <w:rsid w:val="4D5F4AE3"/>
    <w:rsid w:val="4D6B3488"/>
    <w:rsid w:val="4D8D78A2"/>
    <w:rsid w:val="4D9E1AAF"/>
    <w:rsid w:val="4DA846DC"/>
    <w:rsid w:val="4DB03590"/>
    <w:rsid w:val="4DB87D0F"/>
    <w:rsid w:val="4DC94652"/>
    <w:rsid w:val="4DD059E1"/>
    <w:rsid w:val="4DDA6A40"/>
    <w:rsid w:val="4DE17BEE"/>
    <w:rsid w:val="4DEB6377"/>
    <w:rsid w:val="4DF3347D"/>
    <w:rsid w:val="4E151645"/>
    <w:rsid w:val="4E157897"/>
    <w:rsid w:val="4E2D698F"/>
    <w:rsid w:val="4E320449"/>
    <w:rsid w:val="4E355844"/>
    <w:rsid w:val="4E3B72FE"/>
    <w:rsid w:val="4E524648"/>
    <w:rsid w:val="4E5403C0"/>
    <w:rsid w:val="4E564138"/>
    <w:rsid w:val="4E5959D6"/>
    <w:rsid w:val="4E6600F3"/>
    <w:rsid w:val="4E795186"/>
    <w:rsid w:val="4E881E17"/>
    <w:rsid w:val="4E8A5B90"/>
    <w:rsid w:val="4E96002B"/>
    <w:rsid w:val="4E964534"/>
    <w:rsid w:val="4E9E548A"/>
    <w:rsid w:val="4EA24A37"/>
    <w:rsid w:val="4EA529C9"/>
    <w:rsid w:val="4EBD41B7"/>
    <w:rsid w:val="4ED65279"/>
    <w:rsid w:val="4ED908C5"/>
    <w:rsid w:val="4EEC684A"/>
    <w:rsid w:val="4EF15C0F"/>
    <w:rsid w:val="4F0C4518"/>
    <w:rsid w:val="4F0C47F7"/>
    <w:rsid w:val="4F154BC9"/>
    <w:rsid w:val="4F1A12B1"/>
    <w:rsid w:val="4F2C30EB"/>
    <w:rsid w:val="4F3D0E54"/>
    <w:rsid w:val="4F4A531F"/>
    <w:rsid w:val="4F714FA1"/>
    <w:rsid w:val="4F7F146C"/>
    <w:rsid w:val="4F960564"/>
    <w:rsid w:val="4FA9473B"/>
    <w:rsid w:val="4FAE1D52"/>
    <w:rsid w:val="4FB1539E"/>
    <w:rsid w:val="4FC275AB"/>
    <w:rsid w:val="4FC6709B"/>
    <w:rsid w:val="4FE17A31"/>
    <w:rsid w:val="4FE70DC0"/>
    <w:rsid w:val="4FF0236A"/>
    <w:rsid w:val="4FF359B6"/>
    <w:rsid w:val="4FFC2ABD"/>
    <w:rsid w:val="4FFE6835"/>
    <w:rsid w:val="502E69EF"/>
    <w:rsid w:val="50334005"/>
    <w:rsid w:val="503404A9"/>
    <w:rsid w:val="50352A1E"/>
    <w:rsid w:val="50395ABF"/>
    <w:rsid w:val="50416722"/>
    <w:rsid w:val="50597F0F"/>
    <w:rsid w:val="50746AF7"/>
    <w:rsid w:val="50884351"/>
    <w:rsid w:val="50964CC0"/>
    <w:rsid w:val="50B27620"/>
    <w:rsid w:val="50E0418D"/>
    <w:rsid w:val="50E05F3B"/>
    <w:rsid w:val="50E772C9"/>
    <w:rsid w:val="50EC48E0"/>
    <w:rsid w:val="50F35E6F"/>
    <w:rsid w:val="50F43794"/>
    <w:rsid w:val="50F814D6"/>
    <w:rsid w:val="50FB2D75"/>
    <w:rsid w:val="50FE4613"/>
    <w:rsid w:val="510A120A"/>
    <w:rsid w:val="511300BE"/>
    <w:rsid w:val="511931FB"/>
    <w:rsid w:val="51204302"/>
    <w:rsid w:val="51212098"/>
    <w:rsid w:val="513444D8"/>
    <w:rsid w:val="513E614A"/>
    <w:rsid w:val="51491D32"/>
    <w:rsid w:val="51532BB1"/>
    <w:rsid w:val="51637D72"/>
    <w:rsid w:val="516F72BF"/>
    <w:rsid w:val="517354BB"/>
    <w:rsid w:val="51764AF1"/>
    <w:rsid w:val="517B3EB5"/>
    <w:rsid w:val="51850890"/>
    <w:rsid w:val="51852245"/>
    <w:rsid w:val="51954F77"/>
    <w:rsid w:val="51962A9D"/>
    <w:rsid w:val="51A14960"/>
    <w:rsid w:val="51A60F32"/>
    <w:rsid w:val="51B00003"/>
    <w:rsid w:val="51E43809"/>
    <w:rsid w:val="51E7154B"/>
    <w:rsid w:val="51F31C9E"/>
    <w:rsid w:val="51FA74D0"/>
    <w:rsid w:val="51FC6E0B"/>
    <w:rsid w:val="51FE0D6E"/>
    <w:rsid w:val="522D04E0"/>
    <w:rsid w:val="52524C16"/>
    <w:rsid w:val="5253273C"/>
    <w:rsid w:val="52552958"/>
    <w:rsid w:val="5257047F"/>
    <w:rsid w:val="525941F7"/>
    <w:rsid w:val="525A589E"/>
    <w:rsid w:val="526B2358"/>
    <w:rsid w:val="52754DA9"/>
    <w:rsid w:val="528B637A"/>
    <w:rsid w:val="529214B7"/>
    <w:rsid w:val="529C0587"/>
    <w:rsid w:val="529E42FF"/>
    <w:rsid w:val="529E60AD"/>
    <w:rsid w:val="52A511EA"/>
    <w:rsid w:val="52AB2578"/>
    <w:rsid w:val="52B14033"/>
    <w:rsid w:val="52BE04FE"/>
    <w:rsid w:val="52C5188C"/>
    <w:rsid w:val="52C61160"/>
    <w:rsid w:val="52D65847"/>
    <w:rsid w:val="52D970E6"/>
    <w:rsid w:val="52E31D12"/>
    <w:rsid w:val="52F0205F"/>
    <w:rsid w:val="53114AD1"/>
    <w:rsid w:val="531445C2"/>
    <w:rsid w:val="53164699"/>
    <w:rsid w:val="532540D9"/>
    <w:rsid w:val="532C190B"/>
    <w:rsid w:val="532C36B9"/>
    <w:rsid w:val="53395DD6"/>
    <w:rsid w:val="5347497B"/>
    <w:rsid w:val="53672943"/>
    <w:rsid w:val="536F35A6"/>
    <w:rsid w:val="537312E8"/>
    <w:rsid w:val="537868FE"/>
    <w:rsid w:val="53852D75"/>
    <w:rsid w:val="53852DC9"/>
    <w:rsid w:val="5386726D"/>
    <w:rsid w:val="53966D85"/>
    <w:rsid w:val="53A414A2"/>
    <w:rsid w:val="53AB4A90"/>
    <w:rsid w:val="53B316E5"/>
    <w:rsid w:val="53BB4A3D"/>
    <w:rsid w:val="53D77AC9"/>
    <w:rsid w:val="53E126F6"/>
    <w:rsid w:val="53E30B72"/>
    <w:rsid w:val="53E9711D"/>
    <w:rsid w:val="53E977FC"/>
    <w:rsid w:val="53EE6BC1"/>
    <w:rsid w:val="53F32429"/>
    <w:rsid w:val="54083AFC"/>
    <w:rsid w:val="54224ABC"/>
    <w:rsid w:val="542919A7"/>
    <w:rsid w:val="542D593B"/>
    <w:rsid w:val="543C16DA"/>
    <w:rsid w:val="543D5452"/>
    <w:rsid w:val="544467E1"/>
    <w:rsid w:val="547370C6"/>
    <w:rsid w:val="54813591"/>
    <w:rsid w:val="549239F0"/>
    <w:rsid w:val="54B971CF"/>
    <w:rsid w:val="54C618EB"/>
    <w:rsid w:val="54C85664"/>
    <w:rsid w:val="54F16968"/>
    <w:rsid w:val="54F9581D"/>
    <w:rsid w:val="55085A60"/>
    <w:rsid w:val="5510792B"/>
    <w:rsid w:val="55137879"/>
    <w:rsid w:val="551663CF"/>
    <w:rsid w:val="55230AEC"/>
    <w:rsid w:val="55326F81"/>
    <w:rsid w:val="55365402"/>
    <w:rsid w:val="553B030B"/>
    <w:rsid w:val="553B7BE4"/>
    <w:rsid w:val="55413C56"/>
    <w:rsid w:val="55503D0D"/>
    <w:rsid w:val="5560635F"/>
    <w:rsid w:val="55653051"/>
    <w:rsid w:val="557430F6"/>
    <w:rsid w:val="55844E99"/>
    <w:rsid w:val="5588094F"/>
    <w:rsid w:val="558F7F2F"/>
    <w:rsid w:val="55911EF9"/>
    <w:rsid w:val="559D089E"/>
    <w:rsid w:val="559E0172"/>
    <w:rsid w:val="55A734CB"/>
    <w:rsid w:val="55A83DE9"/>
    <w:rsid w:val="55BE25C3"/>
    <w:rsid w:val="55C91693"/>
    <w:rsid w:val="55EC5382"/>
    <w:rsid w:val="55F10BEA"/>
    <w:rsid w:val="55F12998"/>
    <w:rsid w:val="55FA7A9F"/>
    <w:rsid w:val="55FD3892"/>
    <w:rsid w:val="560A5808"/>
    <w:rsid w:val="561A5302"/>
    <w:rsid w:val="561F3061"/>
    <w:rsid w:val="5621502B"/>
    <w:rsid w:val="56290384"/>
    <w:rsid w:val="562A14DA"/>
    <w:rsid w:val="562C39D0"/>
    <w:rsid w:val="562E7748"/>
    <w:rsid w:val="562F2A20"/>
    <w:rsid w:val="56470E4F"/>
    <w:rsid w:val="564D4072"/>
    <w:rsid w:val="56551179"/>
    <w:rsid w:val="56554CD5"/>
    <w:rsid w:val="56680EAC"/>
    <w:rsid w:val="56925F29"/>
    <w:rsid w:val="56955A19"/>
    <w:rsid w:val="56A14391"/>
    <w:rsid w:val="56A8574D"/>
    <w:rsid w:val="56B02BD9"/>
    <w:rsid w:val="56D77DE0"/>
    <w:rsid w:val="56D976B4"/>
    <w:rsid w:val="56F664B8"/>
    <w:rsid w:val="56FE536D"/>
    <w:rsid w:val="56FE711B"/>
    <w:rsid w:val="5705494D"/>
    <w:rsid w:val="571132F2"/>
    <w:rsid w:val="57193F55"/>
    <w:rsid w:val="571C3A45"/>
    <w:rsid w:val="571E5A0F"/>
    <w:rsid w:val="57236B81"/>
    <w:rsid w:val="5725746E"/>
    <w:rsid w:val="57435475"/>
    <w:rsid w:val="57621579"/>
    <w:rsid w:val="577675F9"/>
    <w:rsid w:val="57792C45"/>
    <w:rsid w:val="57875362"/>
    <w:rsid w:val="57925AB5"/>
    <w:rsid w:val="579905E2"/>
    <w:rsid w:val="57AD28EF"/>
    <w:rsid w:val="57AF2B0B"/>
    <w:rsid w:val="57B40121"/>
    <w:rsid w:val="57C33EC0"/>
    <w:rsid w:val="57CE5799"/>
    <w:rsid w:val="58006EC2"/>
    <w:rsid w:val="580570C0"/>
    <w:rsid w:val="58085F16"/>
    <w:rsid w:val="580E7831"/>
    <w:rsid w:val="5813309A"/>
    <w:rsid w:val="581B5AAA"/>
    <w:rsid w:val="58331046"/>
    <w:rsid w:val="58382B00"/>
    <w:rsid w:val="584274DB"/>
    <w:rsid w:val="585D4315"/>
    <w:rsid w:val="5862192B"/>
    <w:rsid w:val="586B6A32"/>
    <w:rsid w:val="58704048"/>
    <w:rsid w:val="587358E6"/>
    <w:rsid w:val="587A6C75"/>
    <w:rsid w:val="587C0C3F"/>
    <w:rsid w:val="5889510A"/>
    <w:rsid w:val="58A261CC"/>
    <w:rsid w:val="58A3441E"/>
    <w:rsid w:val="58BC54DF"/>
    <w:rsid w:val="58C3686E"/>
    <w:rsid w:val="58D740C7"/>
    <w:rsid w:val="58DD0FB2"/>
    <w:rsid w:val="58E467E4"/>
    <w:rsid w:val="58E660B8"/>
    <w:rsid w:val="58E97957"/>
    <w:rsid w:val="58EF1411"/>
    <w:rsid w:val="58F5279F"/>
    <w:rsid w:val="58FA6008"/>
    <w:rsid w:val="590B3C93"/>
    <w:rsid w:val="590B3D71"/>
    <w:rsid w:val="59575208"/>
    <w:rsid w:val="596040BD"/>
    <w:rsid w:val="596F2552"/>
    <w:rsid w:val="5975743C"/>
    <w:rsid w:val="59981AA8"/>
    <w:rsid w:val="599975CF"/>
    <w:rsid w:val="59AF0BA0"/>
    <w:rsid w:val="59C4289D"/>
    <w:rsid w:val="59EC5950"/>
    <w:rsid w:val="59EC76FE"/>
    <w:rsid w:val="59EF5441"/>
    <w:rsid w:val="59FB2037"/>
    <w:rsid w:val="5A1E1882"/>
    <w:rsid w:val="5A1F3552"/>
    <w:rsid w:val="5A292701"/>
    <w:rsid w:val="5A296BA4"/>
    <w:rsid w:val="5A2E7D17"/>
    <w:rsid w:val="5A3C08F5"/>
    <w:rsid w:val="5A3F1F24"/>
    <w:rsid w:val="5A427C66"/>
    <w:rsid w:val="5A4968FF"/>
    <w:rsid w:val="5A64557E"/>
    <w:rsid w:val="5A783688"/>
    <w:rsid w:val="5A7871E4"/>
    <w:rsid w:val="5A7D47FA"/>
    <w:rsid w:val="5AA224B3"/>
    <w:rsid w:val="5AA721BA"/>
    <w:rsid w:val="5AAE2C06"/>
    <w:rsid w:val="5AB32912"/>
    <w:rsid w:val="5AB75F5E"/>
    <w:rsid w:val="5AEF1D77"/>
    <w:rsid w:val="5B022F52"/>
    <w:rsid w:val="5B0839A6"/>
    <w:rsid w:val="5B136F0D"/>
    <w:rsid w:val="5B1C4013"/>
    <w:rsid w:val="5B1E7D8B"/>
    <w:rsid w:val="5B2D6220"/>
    <w:rsid w:val="5B341533"/>
    <w:rsid w:val="5B433C96"/>
    <w:rsid w:val="5B6634E0"/>
    <w:rsid w:val="5B6D2AC1"/>
    <w:rsid w:val="5B8322E4"/>
    <w:rsid w:val="5B877AE5"/>
    <w:rsid w:val="5B94004E"/>
    <w:rsid w:val="5B977B3E"/>
    <w:rsid w:val="5B9B13DC"/>
    <w:rsid w:val="5B9F3A2C"/>
    <w:rsid w:val="5BA04C44"/>
    <w:rsid w:val="5BA74225"/>
    <w:rsid w:val="5BAB5397"/>
    <w:rsid w:val="5BB22BCA"/>
    <w:rsid w:val="5BC07095"/>
    <w:rsid w:val="5BCA7F13"/>
    <w:rsid w:val="5BCC5A39"/>
    <w:rsid w:val="5BEF1728"/>
    <w:rsid w:val="5C013209"/>
    <w:rsid w:val="5C090A3C"/>
    <w:rsid w:val="5C0F5926"/>
    <w:rsid w:val="5C221AFD"/>
    <w:rsid w:val="5C237623"/>
    <w:rsid w:val="5C25339C"/>
    <w:rsid w:val="5C2A6C04"/>
    <w:rsid w:val="5C2E04A2"/>
    <w:rsid w:val="5C425CFC"/>
    <w:rsid w:val="5C5679F9"/>
    <w:rsid w:val="5C95407D"/>
    <w:rsid w:val="5C9C18B0"/>
    <w:rsid w:val="5CA70254"/>
    <w:rsid w:val="5CC93D27"/>
    <w:rsid w:val="5CD86660"/>
    <w:rsid w:val="5CEE5E83"/>
    <w:rsid w:val="5CEE7C31"/>
    <w:rsid w:val="5CF8285E"/>
    <w:rsid w:val="5CFD2B10"/>
    <w:rsid w:val="5D07484F"/>
    <w:rsid w:val="5D096819"/>
    <w:rsid w:val="5D1022C6"/>
    <w:rsid w:val="5D131446"/>
    <w:rsid w:val="5D1A4582"/>
    <w:rsid w:val="5D20306D"/>
    <w:rsid w:val="5D3715D8"/>
    <w:rsid w:val="5D3A69D3"/>
    <w:rsid w:val="5D3F223B"/>
    <w:rsid w:val="5D437F7D"/>
    <w:rsid w:val="5D472713"/>
    <w:rsid w:val="5D677494"/>
    <w:rsid w:val="5D6A375C"/>
    <w:rsid w:val="5D6B41A8"/>
    <w:rsid w:val="5D706898"/>
    <w:rsid w:val="5D775E79"/>
    <w:rsid w:val="5D7F6ADB"/>
    <w:rsid w:val="5D8D523E"/>
    <w:rsid w:val="5D9C143B"/>
    <w:rsid w:val="5D9E6F62"/>
    <w:rsid w:val="5DA56542"/>
    <w:rsid w:val="5DA6050C"/>
    <w:rsid w:val="5DA86032"/>
    <w:rsid w:val="5DAF73C1"/>
    <w:rsid w:val="5DB1138B"/>
    <w:rsid w:val="5DB42C29"/>
    <w:rsid w:val="5DCA7D57"/>
    <w:rsid w:val="5DDE7CA6"/>
    <w:rsid w:val="5E090239"/>
    <w:rsid w:val="5E113BD7"/>
    <w:rsid w:val="5E1B4A56"/>
    <w:rsid w:val="5E2C6C63"/>
    <w:rsid w:val="5E3C677A"/>
    <w:rsid w:val="5E47584B"/>
    <w:rsid w:val="5E5166CA"/>
    <w:rsid w:val="5E543AC4"/>
    <w:rsid w:val="5E581806"/>
    <w:rsid w:val="5E710B1A"/>
    <w:rsid w:val="5E734892"/>
    <w:rsid w:val="5E7B72A3"/>
    <w:rsid w:val="5E897C12"/>
    <w:rsid w:val="5E8F1178"/>
    <w:rsid w:val="5E9842F9"/>
    <w:rsid w:val="5E987E55"/>
    <w:rsid w:val="5EA35BBC"/>
    <w:rsid w:val="5EB97DCB"/>
    <w:rsid w:val="5ED52E57"/>
    <w:rsid w:val="5ED864A3"/>
    <w:rsid w:val="5EDB0B76"/>
    <w:rsid w:val="5EEC01A1"/>
    <w:rsid w:val="5EEE3F19"/>
    <w:rsid w:val="5F0D102F"/>
    <w:rsid w:val="5F0E45BB"/>
    <w:rsid w:val="5F16521D"/>
    <w:rsid w:val="5F192FA8"/>
    <w:rsid w:val="5F2142EE"/>
    <w:rsid w:val="5F427DC1"/>
    <w:rsid w:val="5F4973A1"/>
    <w:rsid w:val="5F4F0E5B"/>
    <w:rsid w:val="5F557AF4"/>
    <w:rsid w:val="5F677827"/>
    <w:rsid w:val="5F6972FD"/>
    <w:rsid w:val="5FC609F2"/>
    <w:rsid w:val="5FC829BC"/>
    <w:rsid w:val="5FDE5D3B"/>
    <w:rsid w:val="5FE570CA"/>
    <w:rsid w:val="5FEA2932"/>
    <w:rsid w:val="5FEA46E0"/>
    <w:rsid w:val="5FF437B1"/>
    <w:rsid w:val="5FF53085"/>
    <w:rsid w:val="5FFC4413"/>
    <w:rsid w:val="600532C8"/>
    <w:rsid w:val="602D6CC3"/>
    <w:rsid w:val="604638E0"/>
    <w:rsid w:val="604C0EF7"/>
    <w:rsid w:val="605975A1"/>
    <w:rsid w:val="605C61B7"/>
    <w:rsid w:val="60675917"/>
    <w:rsid w:val="606C1599"/>
    <w:rsid w:val="60786190"/>
    <w:rsid w:val="6089214B"/>
    <w:rsid w:val="60911000"/>
    <w:rsid w:val="609603C4"/>
    <w:rsid w:val="609805E0"/>
    <w:rsid w:val="6098238E"/>
    <w:rsid w:val="6098413C"/>
    <w:rsid w:val="60A56859"/>
    <w:rsid w:val="60C211B9"/>
    <w:rsid w:val="60C43183"/>
    <w:rsid w:val="60E23609"/>
    <w:rsid w:val="60EA6962"/>
    <w:rsid w:val="60EB4BB4"/>
    <w:rsid w:val="60EF5D26"/>
    <w:rsid w:val="60F8107F"/>
    <w:rsid w:val="61007F33"/>
    <w:rsid w:val="61016185"/>
    <w:rsid w:val="61112033"/>
    <w:rsid w:val="61137C66"/>
    <w:rsid w:val="613E2F72"/>
    <w:rsid w:val="614B38A4"/>
    <w:rsid w:val="614B7400"/>
    <w:rsid w:val="6155027F"/>
    <w:rsid w:val="61693D2A"/>
    <w:rsid w:val="617A7CE6"/>
    <w:rsid w:val="617E77D6"/>
    <w:rsid w:val="61860438"/>
    <w:rsid w:val="618B3CA1"/>
    <w:rsid w:val="619568CD"/>
    <w:rsid w:val="61972646"/>
    <w:rsid w:val="619F774C"/>
    <w:rsid w:val="61A11716"/>
    <w:rsid w:val="61AB7E9F"/>
    <w:rsid w:val="61B34FA6"/>
    <w:rsid w:val="61B40169"/>
    <w:rsid w:val="61B825BC"/>
    <w:rsid w:val="61C64CD9"/>
    <w:rsid w:val="61D4389A"/>
    <w:rsid w:val="61DD5BCF"/>
    <w:rsid w:val="61DE2022"/>
    <w:rsid w:val="61EB2991"/>
    <w:rsid w:val="61EE20C7"/>
    <w:rsid w:val="624125B1"/>
    <w:rsid w:val="624F4CCE"/>
    <w:rsid w:val="6252656D"/>
    <w:rsid w:val="62652744"/>
    <w:rsid w:val="62791D4B"/>
    <w:rsid w:val="62854B94"/>
    <w:rsid w:val="629848C7"/>
    <w:rsid w:val="62A52B40"/>
    <w:rsid w:val="62AD7C47"/>
    <w:rsid w:val="62C03E1E"/>
    <w:rsid w:val="62C05BCC"/>
    <w:rsid w:val="62C31218"/>
    <w:rsid w:val="62C90F25"/>
    <w:rsid w:val="62CF2FBC"/>
    <w:rsid w:val="62D3019C"/>
    <w:rsid w:val="62D653F0"/>
    <w:rsid w:val="62DD052C"/>
    <w:rsid w:val="62DF24F6"/>
    <w:rsid w:val="62E47B0C"/>
    <w:rsid w:val="6315416A"/>
    <w:rsid w:val="63181564"/>
    <w:rsid w:val="631B2E02"/>
    <w:rsid w:val="632223E3"/>
    <w:rsid w:val="63251390"/>
    <w:rsid w:val="63260125"/>
    <w:rsid w:val="633A3BD0"/>
    <w:rsid w:val="63494739"/>
    <w:rsid w:val="63495BC1"/>
    <w:rsid w:val="63525931"/>
    <w:rsid w:val="635307EE"/>
    <w:rsid w:val="636E5FB5"/>
    <w:rsid w:val="6370314E"/>
    <w:rsid w:val="63730E90"/>
    <w:rsid w:val="63807109"/>
    <w:rsid w:val="63822E81"/>
    <w:rsid w:val="63955293"/>
    <w:rsid w:val="63AB4186"/>
    <w:rsid w:val="63AD6150"/>
    <w:rsid w:val="63BA086D"/>
    <w:rsid w:val="63CF256B"/>
    <w:rsid w:val="63F4797D"/>
    <w:rsid w:val="63FA6EBC"/>
    <w:rsid w:val="64032214"/>
    <w:rsid w:val="64065861"/>
    <w:rsid w:val="640D3093"/>
    <w:rsid w:val="64153CF6"/>
    <w:rsid w:val="64205F53"/>
    <w:rsid w:val="64236413"/>
    <w:rsid w:val="64264155"/>
    <w:rsid w:val="642F3009"/>
    <w:rsid w:val="64306D81"/>
    <w:rsid w:val="644751C1"/>
    <w:rsid w:val="64485E79"/>
    <w:rsid w:val="644864CC"/>
    <w:rsid w:val="644F5459"/>
    <w:rsid w:val="645111D2"/>
    <w:rsid w:val="64606AB9"/>
    <w:rsid w:val="646C600B"/>
    <w:rsid w:val="648D5F82"/>
    <w:rsid w:val="648F5856"/>
    <w:rsid w:val="64942E6C"/>
    <w:rsid w:val="64B21544"/>
    <w:rsid w:val="64BB489D"/>
    <w:rsid w:val="64D92F75"/>
    <w:rsid w:val="64F25DE5"/>
    <w:rsid w:val="650224CC"/>
    <w:rsid w:val="65071890"/>
    <w:rsid w:val="651E4E88"/>
    <w:rsid w:val="65271F32"/>
    <w:rsid w:val="65293EFC"/>
    <w:rsid w:val="652E32C1"/>
    <w:rsid w:val="653528A1"/>
    <w:rsid w:val="653F126A"/>
    <w:rsid w:val="65532D27"/>
    <w:rsid w:val="655F49B0"/>
    <w:rsid w:val="65644F35"/>
    <w:rsid w:val="656960A7"/>
    <w:rsid w:val="657809E0"/>
    <w:rsid w:val="657A6506"/>
    <w:rsid w:val="657F1D6E"/>
    <w:rsid w:val="658729D1"/>
    <w:rsid w:val="65921AA2"/>
    <w:rsid w:val="65982E30"/>
    <w:rsid w:val="65A6554D"/>
    <w:rsid w:val="65AE61B0"/>
    <w:rsid w:val="65BD4645"/>
    <w:rsid w:val="65BF216B"/>
    <w:rsid w:val="65C37EAD"/>
    <w:rsid w:val="65C94D98"/>
    <w:rsid w:val="65D379C4"/>
    <w:rsid w:val="65D8322D"/>
    <w:rsid w:val="65E52AA5"/>
    <w:rsid w:val="65F30067"/>
    <w:rsid w:val="660F30F2"/>
    <w:rsid w:val="661204ED"/>
    <w:rsid w:val="66195D1F"/>
    <w:rsid w:val="662446C4"/>
    <w:rsid w:val="662D17CA"/>
    <w:rsid w:val="66381394"/>
    <w:rsid w:val="664100BF"/>
    <w:rsid w:val="66415276"/>
    <w:rsid w:val="66430FEE"/>
    <w:rsid w:val="664A237C"/>
    <w:rsid w:val="664B7EA3"/>
    <w:rsid w:val="664D7777"/>
    <w:rsid w:val="6663343E"/>
    <w:rsid w:val="666D7E19"/>
    <w:rsid w:val="666F3B91"/>
    <w:rsid w:val="66807B4C"/>
    <w:rsid w:val="668F4233"/>
    <w:rsid w:val="669B2BD8"/>
    <w:rsid w:val="66A15D14"/>
    <w:rsid w:val="66A66130"/>
    <w:rsid w:val="66B75538"/>
    <w:rsid w:val="66BE68C6"/>
    <w:rsid w:val="66C11F13"/>
    <w:rsid w:val="66D02156"/>
    <w:rsid w:val="66DE2AC5"/>
    <w:rsid w:val="66E31E89"/>
    <w:rsid w:val="66E53E53"/>
    <w:rsid w:val="67087B42"/>
    <w:rsid w:val="670A1B0C"/>
    <w:rsid w:val="670C1FBD"/>
    <w:rsid w:val="6716400D"/>
    <w:rsid w:val="67283D40"/>
    <w:rsid w:val="672C1A82"/>
    <w:rsid w:val="67311DA8"/>
    <w:rsid w:val="67334BBF"/>
    <w:rsid w:val="6744501E"/>
    <w:rsid w:val="674A015A"/>
    <w:rsid w:val="67654F94"/>
    <w:rsid w:val="67696832"/>
    <w:rsid w:val="677671A1"/>
    <w:rsid w:val="677A27ED"/>
    <w:rsid w:val="678371C8"/>
    <w:rsid w:val="67A21D44"/>
    <w:rsid w:val="67AC671F"/>
    <w:rsid w:val="67B83316"/>
    <w:rsid w:val="67BC73CD"/>
    <w:rsid w:val="67BF28F6"/>
    <w:rsid w:val="67D0065F"/>
    <w:rsid w:val="67D85766"/>
    <w:rsid w:val="67DC5256"/>
    <w:rsid w:val="67F500C6"/>
    <w:rsid w:val="68120C78"/>
    <w:rsid w:val="681F3663"/>
    <w:rsid w:val="682269E1"/>
    <w:rsid w:val="68262975"/>
    <w:rsid w:val="68352BB8"/>
    <w:rsid w:val="68354966"/>
    <w:rsid w:val="6841330B"/>
    <w:rsid w:val="684D1CB0"/>
    <w:rsid w:val="684D3A5E"/>
    <w:rsid w:val="685968A7"/>
    <w:rsid w:val="6871779A"/>
    <w:rsid w:val="68727968"/>
    <w:rsid w:val="68752FB5"/>
    <w:rsid w:val="687C07E7"/>
    <w:rsid w:val="688356D2"/>
    <w:rsid w:val="689656D6"/>
    <w:rsid w:val="68AD6BF3"/>
    <w:rsid w:val="68B43ADD"/>
    <w:rsid w:val="68D67EF7"/>
    <w:rsid w:val="68EF5AEF"/>
    <w:rsid w:val="68F71C1C"/>
    <w:rsid w:val="68FC5484"/>
    <w:rsid w:val="69004F74"/>
    <w:rsid w:val="691427CE"/>
    <w:rsid w:val="691B2F4C"/>
    <w:rsid w:val="692769A5"/>
    <w:rsid w:val="692E7D33"/>
    <w:rsid w:val="693E3CEF"/>
    <w:rsid w:val="69401815"/>
    <w:rsid w:val="695928D6"/>
    <w:rsid w:val="696A4AE4"/>
    <w:rsid w:val="69773992"/>
    <w:rsid w:val="69842796"/>
    <w:rsid w:val="69937B96"/>
    <w:rsid w:val="69967687"/>
    <w:rsid w:val="69B30239"/>
    <w:rsid w:val="69B67D29"/>
    <w:rsid w:val="69B8584F"/>
    <w:rsid w:val="69CE6E20"/>
    <w:rsid w:val="69DF2DDC"/>
    <w:rsid w:val="69E77EE2"/>
    <w:rsid w:val="69EE74C3"/>
    <w:rsid w:val="6A026ACA"/>
    <w:rsid w:val="6A040A94"/>
    <w:rsid w:val="6A072332"/>
    <w:rsid w:val="6A0E546F"/>
    <w:rsid w:val="6A1C5DDE"/>
    <w:rsid w:val="6A233A1B"/>
    <w:rsid w:val="6A3B3D8A"/>
    <w:rsid w:val="6A505A87"/>
    <w:rsid w:val="6A552E93"/>
    <w:rsid w:val="6A5C267E"/>
    <w:rsid w:val="6A5C442C"/>
    <w:rsid w:val="6A6D488B"/>
    <w:rsid w:val="6A6E4160"/>
    <w:rsid w:val="6A793230"/>
    <w:rsid w:val="6A7A48B2"/>
    <w:rsid w:val="6A8C75A6"/>
    <w:rsid w:val="6AA33E09"/>
    <w:rsid w:val="6AAE27AE"/>
    <w:rsid w:val="6AB57FE0"/>
    <w:rsid w:val="6ACB7804"/>
    <w:rsid w:val="6AD00976"/>
    <w:rsid w:val="6ADE3093"/>
    <w:rsid w:val="6AE12B83"/>
    <w:rsid w:val="6AE34B4E"/>
    <w:rsid w:val="6AF1726A"/>
    <w:rsid w:val="6AFF5668"/>
    <w:rsid w:val="6B01007F"/>
    <w:rsid w:val="6B2667E8"/>
    <w:rsid w:val="6B361121"/>
    <w:rsid w:val="6B3709F5"/>
    <w:rsid w:val="6B3D24B0"/>
    <w:rsid w:val="6B4F3F91"/>
    <w:rsid w:val="6B511AB7"/>
    <w:rsid w:val="6B5D66AE"/>
    <w:rsid w:val="6B685053"/>
    <w:rsid w:val="6B881251"/>
    <w:rsid w:val="6B9F25B8"/>
    <w:rsid w:val="6B9F6CC6"/>
    <w:rsid w:val="6BB169FA"/>
    <w:rsid w:val="6BC02799"/>
    <w:rsid w:val="6BCC55E2"/>
    <w:rsid w:val="6BD75D7E"/>
    <w:rsid w:val="6BDA7CFF"/>
    <w:rsid w:val="6BE0108D"/>
    <w:rsid w:val="6BE02E3B"/>
    <w:rsid w:val="6BE446D9"/>
    <w:rsid w:val="6BEC7A32"/>
    <w:rsid w:val="6BF30DC0"/>
    <w:rsid w:val="6BF3491C"/>
    <w:rsid w:val="6C0C59DE"/>
    <w:rsid w:val="6C103720"/>
    <w:rsid w:val="6C1F3963"/>
    <w:rsid w:val="6C276CBC"/>
    <w:rsid w:val="6C2947E2"/>
    <w:rsid w:val="6C49783E"/>
    <w:rsid w:val="6C523D39"/>
    <w:rsid w:val="6C627CF4"/>
    <w:rsid w:val="6C64581A"/>
    <w:rsid w:val="6CA16A6E"/>
    <w:rsid w:val="6CA65E33"/>
    <w:rsid w:val="6CBF5146"/>
    <w:rsid w:val="6CC81EA4"/>
    <w:rsid w:val="6CDC7AA6"/>
    <w:rsid w:val="6CDE30F2"/>
    <w:rsid w:val="6CE64481"/>
    <w:rsid w:val="6CF2784B"/>
    <w:rsid w:val="6CF453EC"/>
    <w:rsid w:val="6D0019E7"/>
    <w:rsid w:val="6D01750D"/>
    <w:rsid w:val="6D162FB8"/>
    <w:rsid w:val="6D2154B9"/>
    <w:rsid w:val="6D2A0812"/>
    <w:rsid w:val="6D301BA0"/>
    <w:rsid w:val="6D4713C4"/>
    <w:rsid w:val="6D54588F"/>
    <w:rsid w:val="6D57712D"/>
    <w:rsid w:val="6D614079"/>
    <w:rsid w:val="6D6F091A"/>
    <w:rsid w:val="6D723F67"/>
    <w:rsid w:val="6D853C9A"/>
    <w:rsid w:val="6D9E4D5C"/>
    <w:rsid w:val="6DB225B5"/>
    <w:rsid w:val="6DB77BCC"/>
    <w:rsid w:val="6DC20A4A"/>
    <w:rsid w:val="6DC9002B"/>
    <w:rsid w:val="6DC9627D"/>
    <w:rsid w:val="6DE85FD7"/>
    <w:rsid w:val="6DFB21AE"/>
    <w:rsid w:val="6DFF3A4C"/>
    <w:rsid w:val="6E1E4715"/>
    <w:rsid w:val="6E250FD9"/>
    <w:rsid w:val="6E2E7E8E"/>
    <w:rsid w:val="6E2F042B"/>
    <w:rsid w:val="6E3000AA"/>
    <w:rsid w:val="6E313E22"/>
    <w:rsid w:val="6E494CC8"/>
    <w:rsid w:val="6E777A87"/>
    <w:rsid w:val="6E781A51"/>
    <w:rsid w:val="6EA6036C"/>
    <w:rsid w:val="6EB365E5"/>
    <w:rsid w:val="6EB81E4D"/>
    <w:rsid w:val="6EC6456A"/>
    <w:rsid w:val="6ECE1671"/>
    <w:rsid w:val="6ED50C51"/>
    <w:rsid w:val="6EED5F9B"/>
    <w:rsid w:val="6EEF1D13"/>
    <w:rsid w:val="6EF74724"/>
    <w:rsid w:val="6EFE0056"/>
    <w:rsid w:val="6F255735"/>
    <w:rsid w:val="6F265009"/>
    <w:rsid w:val="6F291F74"/>
    <w:rsid w:val="6F3239AE"/>
    <w:rsid w:val="6F347726"/>
    <w:rsid w:val="6F4051C3"/>
    <w:rsid w:val="6F4226F2"/>
    <w:rsid w:val="6F457B85"/>
    <w:rsid w:val="6F653D83"/>
    <w:rsid w:val="6F712728"/>
    <w:rsid w:val="6F856304"/>
    <w:rsid w:val="6F871F4B"/>
    <w:rsid w:val="6F96218E"/>
    <w:rsid w:val="6FA32AFD"/>
    <w:rsid w:val="6FB16FC8"/>
    <w:rsid w:val="6FB6638D"/>
    <w:rsid w:val="6FC7059A"/>
    <w:rsid w:val="6FEF7AF1"/>
    <w:rsid w:val="70187047"/>
    <w:rsid w:val="70207CAA"/>
    <w:rsid w:val="702A28D7"/>
    <w:rsid w:val="70313C65"/>
    <w:rsid w:val="7034196F"/>
    <w:rsid w:val="703D0F11"/>
    <w:rsid w:val="70433998"/>
    <w:rsid w:val="7053007F"/>
    <w:rsid w:val="70567B70"/>
    <w:rsid w:val="7064228D"/>
    <w:rsid w:val="706C1141"/>
    <w:rsid w:val="70904E30"/>
    <w:rsid w:val="70912956"/>
    <w:rsid w:val="70950698"/>
    <w:rsid w:val="70952446"/>
    <w:rsid w:val="709553C1"/>
    <w:rsid w:val="709A7A5C"/>
    <w:rsid w:val="70A42689"/>
    <w:rsid w:val="70B328CC"/>
    <w:rsid w:val="70B623BC"/>
    <w:rsid w:val="70C26FB3"/>
    <w:rsid w:val="70C920F0"/>
    <w:rsid w:val="70CE7706"/>
    <w:rsid w:val="70D20225"/>
    <w:rsid w:val="70E231B1"/>
    <w:rsid w:val="70F52EE5"/>
    <w:rsid w:val="70FD7FEB"/>
    <w:rsid w:val="71153587"/>
    <w:rsid w:val="711710AD"/>
    <w:rsid w:val="7127716C"/>
    <w:rsid w:val="7137174F"/>
    <w:rsid w:val="71397275"/>
    <w:rsid w:val="713E488C"/>
    <w:rsid w:val="71566079"/>
    <w:rsid w:val="71681909"/>
    <w:rsid w:val="716B13F9"/>
    <w:rsid w:val="7185070D"/>
    <w:rsid w:val="71AD37BF"/>
    <w:rsid w:val="71BC3A02"/>
    <w:rsid w:val="71C11019"/>
    <w:rsid w:val="71C254BD"/>
    <w:rsid w:val="71CD5A9B"/>
    <w:rsid w:val="71D46F9E"/>
    <w:rsid w:val="71DA4C69"/>
    <w:rsid w:val="71DB20DB"/>
    <w:rsid w:val="71DB657E"/>
    <w:rsid w:val="71EF7CC6"/>
    <w:rsid w:val="71F633B8"/>
    <w:rsid w:val="7204769D"/>
    <w:rsid w:val="720C2BDC"/>
    <w:rsid w:val="721E46BD"/>
    <w:rsid w:val="722C2936"/>
    <w:rsid w:val="722E2B52"/>
    <w:rsid w:val="723D71E0"/>
    <w:rsid w:val="724265FE"/>
    <w:rsid w:val="72473C14"/>
    <w:rsid w:val="72477770"/>
    <w:rsid w:val="724A3704"/>
    <w:rsid w:val="724F6669"/>
    <w:rsid w:val="726E11A1"/>
    <w:rsid w:val="727024B1"/>
    <w:rsid w:val="7275647C"/>
    <w:rsid w:val="727644F9"/>
    <w:rsid w:val="72800ED4"/>
    <w:rsid w:val="72996488"/>
    <w:rsid w:val="729A6D07"/>
    <w:rsid w:val="72A93F87"/>
    <w:rsid w:val="72B312A9"/>
    <w:rsid w:val="72BA2638"/>
    <w:rsid w:val="72BA43E6"/>
    <w:rsid w:val="72CE60E3"/>
    <w:rsid w:val="72D45698"/>
    <w:rsid w:val="72E15E16"/>
    <w:rsid w:val="72E476B5"/>
    <w:rsid w:val="72F84F0E"/>
    <w:rsid w:val="73010267"/>
    <w:rsid w:val="730E4732"/>
    <w:rsid w:val="731004AA"/>
    <w:rsid w:val="73137F9A"/>
    <w:rsid w:val="73165394"/>
    <w:rsid w:val="73250883"/>
    <w:rsid w:val="73267CCD"/>
    <w:rsid w:val="733F48EB"/>
    <w:rsid w:val="73453219"/>
    <w:rsid w:val="734C0DB6"/>
    <w:rsid w:val="734C1F62"/>
    <w:rsid w:val="734D525A"/>
    <w:rsid w:val="7352461E"/>
    <w:rsid w:val="735A7977"/>
    <w:rsid w:val="735F6D3B"/>
    <w:rsid w:val="736507F6"/>
    <w:rsid w:val="737412A0"/>
    <w:rsid w:val="7375655F"/>
    <w:rsid w:val="737A5923"/>
    <w:rsid w:val="737C5B3F"/>
    <w:rsid w:val="73816CB2"/>
    <w:rsid w:val="738549F4"/>
    <w:rsid w:val="73A00FE1"/>
    <w:rsid w:val="73A17354"/>
    <w:rsid w:val="73AB3D2F"/>
    <w:rsid w:val="73B13A3B"/>
    <w:rsid w:val="73B40E35"/>
    <w:rsid w:val="73B92A16"/>
    <w:rsid w:val="73BC418E"/>
    <w:rsid w:val="73CD1EF7"/>
    <w:rsid w:val="73E07E7C"/>
    <w:rsid w:val="73E3171A"/>
    <w:rsid w:val="73E84F83"/>
    <w:rsid w:val="73F2195D"/>
    <w:rsid w:val="74284AF0"/>
    <w:rsid w:val="74510D7A"/>
    <w:rsid w:val="74583EB6"/>
    <w:rsid w:val="745B5755"/>
    <w:rsid w:val="74745A92"/>
    <w:rsid w:val="748051BB"/>
    <w:rsid w:val="74836A59"/>
    <w:rsid w:val="74842EFC"/>
    <w:rsid w:val="749B3DA3"/>
    <w:rsid w:val="74A1024D"/>
    <w:rsid w:val="74A70DE1"/>
    <w:rsid w:val="74A92964"/>
    <w:rsid w:val="74B17A6A"/>
    <w:rsid w:val="74B310ED"/>
    <w:rsid w:val="74B44E65"/>
    <w:rsid w:val="74BD640F"/>
    <w:rsid w:val="74C57072"/>
    <w:rsid w:val="74CE5F27"/>
    <w:rsid w:val="74D06143"/>
    <w:rsid w:val="74D6127F"/>
    <w:rsid w:val="74F82FA3"/>
    <w:rsid w:val="7510653F"/>
    <w:rsid w:val="751D2A0A"/>
    <w:rsid w:val="75297601"/>
    <w:rsid w:val="754B7577"/>
    <w:rsid w:val="7564688B"/>
    <w:rsid w:val="7568637B"/>
    <w:rsid w:val="756920F3"/>
    <w:rsid w:val="75695C4F"/>
    <w:rsid w:val="75745E44"/>
    <w:rsid w:val="757C5983"/>
    <w:rsid w:val="75954C96"/>
    <w:rsid w:val="75AD3D8E"/>
    <w:rsid w:val="75B01AD0"/>
    <w:rsid w:val="75B55338"/>
    <w:rsid w:val="75B90985"/>
    <w:rsid w:val="75C537CD"/>
    <w:rsid w:val="75CB690A"/>
    <w:rsid w:val="75D05CCE"/>
    <w:rsid w:val="760F2C9B"/>
    <w:rsid w:val="761B33ED"/>
    <w:rsid w:val="76236746"/>
    <w:rsid w:val="76277FE4"/>
    <w:rsid w:val="764D5571"/>
    <w:rsid w:val="76564426"/>
    <w:rsid w:val="76570257"/>
    <w:rsid w:val="76592168"/>
    <w:rsid w:val="76725244"/>
    <w:rsid w:val="76733229"/>
    <w:rsid w:val="7682521B"/>
    <w:rsid w:val="76863F4A"/>
    <w:rsid w:val="768A0573"/>
    <w:rsid w:val="768C42EB"/>
    <w:rsid w:val="768D3BBF"/>
    <w:rsid w:val="769136B0"/>
    <w:rsid w:val="76B64EC4"/>
    <w:rsid w:val="76B949B4"/>
    <w:rsid w:val="76C9109B"/>
    <w:rsid w:val="76CA4E14"/>
    <w:rsid w:val="76D161A2"/>
    <w:rsid w:val="76EC6B38"/>
    <w:rsid w:val="76EE0B02"/>
    <w:rsid w:val="76F53C3E"/>
    <w:rsid w:val="76F679B7"/>
    <w:rsid w:val="77112A42"/>
    <w:rsid w:val="7715608F"/>
    <w:rsid w:val="77183DD1"/>
    <w:rsid w:val="773C186D"/>
    <w:rsid w:val="7750356B"/>
    <w:rsid w:val="77732DB5"/>
    <w:rsid w:val="778D031B"/>
    <w:rsid w:val="77A25449"/>
    <w:rsid w:val="77A6318B"/>
    <w:rsid w:val="77B5517C"/>
    <w:rsid w:val="77D62D81"/>
    <w:rsid w:val="77D63978"/>
    <w:rsid w:val="77D8238C"/>
    <w:rsid w:val="77DC4DFE"/>
    <w:rsid w:val="77EA751B"/>
    <w:rsid w:val="77FC0FFD"/>
    <w:rsid w:val="77FE4D75"/>
    <w:rsid w:val="78016613"/>
    <w:rsid w:val="78054355"/>
    <w:rsid w:val="78177BE5"/>
    <w:rsid w:val="781B5927"/>
    <w:rsid w:val="782567A5"/>
    <w:rsid w:val="782A7918"/>
    <w:rsid w:val="7831514A"/>
    <w:rsid w:val="78353F9E"/>
    <w:rsid w:val="783E33C3"/>
    <w:rsid w:val="78520C1D"/>
    <w:rsid w:val="78625343"/>
    <w:rsid w:val="787B63C5"/>
    <w:rsid w:val="788334CC"/>
    <w:rsid w:val="788954F8"/>
    <w:rsid w:val="788A6608"/>
    <w:rsid w:val="788F1E71"/>
    <w:rsid w:val="78941235"/>
    <w:rsid w:val="78AC2A23"/>
    <w:rsid w:val="78B90C9C"/>
    <w:rsid w:val="78BC253A"/>
    <w:rsid w:val="78DD0E2E"/>
    <w:rsid w:val="78E8332F"/>
    <w:rsid w:val="78EF46BD"/>
    <w:rsid w:val="78FB7506"/>
    <w:rsid w:val="78FF6FF6"/>
    <w:rsid w:val="79050385"/>
    <w:rsid w:val="79075EAB"/>
    <w:rsid w:val="79091C23"/>
    <w:rsid w:val="7915251F"/>
    <w:rsid w:val="791F31F5"/>
    <w:rsid w:val="79226841"/>
    <w:rsid w:val="792425B9"/>
    <w:rsid w:val="7931117A"/>
    <w:rsid w:val="79312F28"/>
    <w:rsid w:val="79464C25"/>
    <w:rsid w:val="794669D3"/>
    <w:rsid w:val="794762A8"/>
    <w:rsid w:val="794A5D98"/>
    <w:rsid w:val="79586707"/>
    <w:rsid w:val="796016EC"/>
    <w:rsid w:val="79604C65"/>
    <w:rsid w:val="79621333"/>
    <w:rsid w:val="796F1D74"/>
    <w:rsid w:val="798342F2"/>
    <w:rsid w:val="798C63B0"/>
    <w:rsid w:val="798E1D1D"/>
    <w:rsid w:val="79984D55"/>
    <w:rsid w:val="79B576B5"/>
    <w:rsid w:val="79BC0A44"/>
    <w:rsid w:val="79C8563A"/>
    <w:rsid w:val="79D7762B"/>
    <w:rsid w:val="79DF0BD6"/>
    <w:rsid w:val="79EE5915"/>
    <w:rsid w:val="79F006ED"/>
    <w:rsid w:val="79F3642F"/>
    <w:rsid w:val="79FF4DD4"/>
    <w:rsid w:val="7A0D74F1"/>
    <w:rsid w:val="7A150154"/>
    <w:rsid w:val="7A1E4461"/>
    <w:rsid w:val="7A214D4A"/>
    <w:rsid w:val="7A266805"/>
    <w:rsid w:val="7A2B7977"/>
    <w:rsid w:val="7A3525A4"/>
    <w:rsid w:val="7A41363F"/>
    <w:rsid w:val="7A4647B1"/>
    <w:rsid w:val="7A5549F4"/>
    <w:rsid w:val="7A580617"/>
    <w:rsid w:val="7A715E12"/>
    <w:rsid w:val="7A74131E"/>
    <w:rsid w:val="7A811C8D"/>
    <w:rsid w:val="7A995229"/>
    <w:rsid w:val="7A9B2D4F"/>
    <w:rsid w:val="7AA03EC1"/>
    <w:rsid w:val="7AAC0901"/>
    <w:rsid w:val="7AAD2BA2"/>
    <w:rsid w:val="7AC5601E"/>
    <w:rsid w:val="7AD973D3"/>
    <w:rsid w:val="7AED78E0"/>
    <w:rsid w:val="7B1507BE"/>
    <w:rsid w:val="7B193C74"/>
    <w:rsid w:val="7B205002"/>
    <w:rsid w:val="7B22521E"/>
    <w:rsid w:val="7B2C39A7"/>
    <w:rsid w:val="7B2E0DBF"/>
    <w:rsid w:val="7B2F16E9"/>
    <w:rsid w:val="7B3A2568"/>
    <w:rsid w:val="7B3D7962"/>
    <w:rsid w:val="7B4707E1"/>
    <w:rsid w:val="7B7610C6"/>
    <w:rsid w:val="7B7F441F"/>
    <w:rsid w:val="7B931C78"/>
    <w:rsid w:val="7B94437C"/>
    <w:rsid w:val="7B9B28DB"/>
    <w:rsid w:val="7BAE260E"/>
    <w:rsid w:val="7BB06386"/>
    <w:rsid w:val="7BB5399C"/>
    <w:rsid w:val="7BBD4F47"/>
    <w:rsid w:val="7BC148E2"/>
    <w:rsid w:val="7BCC0CE6"/>
    <w:rsid w:val="7BE36601"/>
    <w:rsid w:val="7BEE5100"/>
    <w:rsid w:val="7C013085"/>
    <w:rsid w:val="7C0641F8"/>
    <w:rsid w:val="7C121FA5"/>
    <w:rsid w:val="7C224DAA"/>
    <w:rsid w:val="7C3C40BE"/>
    <w:rsid w:val="7C4116D4"/>
    <w:rsid w:val="7C541407"/>
    <w:rsid w:val="7C5C02BC"/>
    <w:rsid w:val="7C5F1B5A"/>
    <w:rsid w:val="7C662EE9"/>
    <w:rsid w:val="7C6F4493"/>
    <w:rsid w:val="7C71349D"/>
    <w:rsid w:val="7C95557C"/>
    <w:rsid w:val="7C966E36"/>
    <w:rsid w:val="7CA0289E"/>
    <w:rsid w:val="7CA83423"/>
    <w:rsid w:val="7CB65C1E"/>
    <w:rsid w:val="7CDE6F23"/>
    <w:rsid w:val="7CEA3B1A"/>
    <w:rsid w:val="7CF624BE"/>
    <w:rsid w:val="7CF6426C"/>
    <w:rsid w:val="7CFB5D27"/>
    <w:rsid w:val="7D0E22A3"/>
    <w:rsid w:val="7D0E5A5A"/>
    <w:rsid w:val="7D24527D"/>
    <w:rsid w:val="7D272678"/>
    <w:rsid w:val="7D2E7EAA"/>
    <w:rsid w:val="7D341239"/>
    <w:rsid w:val="7D474AC8"/>
    <w:rsid w:val="7D4F1BCF"/>
    <w:rsid w:val="7D511DEB"/>
    <w:rsid w:val="7D5B4A17"/>
    <w:rsid w:val="7D5B587B"/>
    <w:rsid w:val="7D637428"/>
    <w:rsid w:val="7D7E4262"/>
    <w:rsid w:val="7D80622C"/>
    <w:rsid w:val="7D87580C"/>
    <w:rsid w:val="7D8A0E59"/>
    <w:rsid w:val="7D937D0D"/>
    <w:rsid w:val="7D951CD7"/>
    <w:rsid w:val="7D9F66B2"/>
    <w:rsid w:val="7DA168CE"/>
    <w:rsid w:val="7DA243F4"/>
    <w:rsid w:val="7DA77C5D"/>
    <w:rsid w:val="7DBA7990"/>
    <w:rsid w:val="7DC97BD3"/>
    <w:rsid w:val="7DD16A88"/>
    <w:rsid w:val="7DE06CCB"/>
    <w:rsid w:val="7DEB18F7"/>
    <w:rsid w:val="7DEE3196"/>
    <w:rsid w:val="7DF06F0E"/>
    <w:rsid w:val="7DF34C50"/>
    <w:rsid w:val="7DF54524"/>
    <w:rsid w:val="7DF764EE"/>
    <w:rsid w:val="7E064983"/>
    <w:rsid w:val="7E094473"/>
    <w:rsid w:val="7E1C7D03"/>
    <w:rsid w:val="7E2117BD"/>
    <w:rsid w:val="7E386B07"/>
    <w:rsid w:val="7E3D5ECB"/>
    <w:rsid w:val="7E4116E9"/>
    <w:rsid w:val="7E461224"/>
    <w:rsid w:val="7E590F57"/>
    <w:rsid w:val="7E67099A"/>
    <w:rsid w:val="7E6A3164"/>
    <w:rsid w:val="7E710D0D"/>
    <w:rsid w:val="7E7A711F"/>
    <w:rsid w:val="7E7C4C45"/>
    <w:rsid w:val="7E826F9A"/>
    <w:rsid w:val="7E8B6C36"/>
    <w:rsid w:val="7E953F59"/>
    <w:rsid w:val="7E970148"/>
    <w:rsid w:val="7EAA3560"/>
    <w:rsid w:val="7EAA7A04"/>
    <w:rsid w:val="7EC34622"/>
    <w:rsid w:val="7ED71E7C"/>
    <w:rsid w:val="7EF24F07"/>
    <w:rsid w:val="7EF40C80"/>
    <w:rsid w:val="7EF96296"/>
    <w:rsid w:val="7F0215EE"/>
    <w:rsid w:val="7F0F5AB9"/>
    <w:rsid w:val="7F127358"/>
    <w:rsid w:val="7F272E03"/>
    <w:rsid w:val="7F345520"/>
    <w:rsid w:val="7F403EC5"/>
    <w:rsid w:val="7F45772D"/>
    <w:rsid w:val="7F511C2E"/>
    <w:rsid w:val="7F5D4A77"/>
    <w:rsid w:val="7F604567"/>
    <w:rsid w:val="7F651B7D"/>
    <w:rsid w:val="7F6F3F05"/>
    <w:rsid w:val="7F703639"/>
    <w:rsid w:val="7F721BA4"/>
    <w:rsid w:val="7F802513"/>
    <w:rsid w:val="7F837206"/>
    <w:rsid w:val="7F9727C2"/>
    <w:rsid w:val="7FA06711"/>
    <w:rsid w:val="7FA53D28"/>
    <w:rsid w:val="7FAE3383"/>
    <w:rsid w:val="7FB6091C"/>
    <w:rsid w:val="7FB83A5B"/>
    <w:rsid w:val="7FD64829"/>
    <w:rsid w:val="7FDD7966"/>
    <w:rsid w:val="7FF52F01"/>
    <w:rsid w:val="7FF7751B"/>
    <w:rsid w:val="7FFD3B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qFormat/>
    <w:uiPriority w:val="0"/>
    <w:rPr>
      <w:rFonts w:ascii="Times New Roman" w:hAnsi="Times New Roman" w:eastAsia="仿宋_GB2312"/>
      <w:sz w:val="32"/>
    </w:rPr>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semiHidden/>
    <w:unhideWhenUsed/>
    <w:qFormat/>
    <w:uiPriority w:val="99"/>
    <w:pPr>
      <w:spacing w:after="120" w:afterLines="0" w:afterAutospacing="0"/>
      <w:ind w:left="420" w:leftChars="200"/>
    </w:pPr>
  </w:style>
  <w:style w:type="paragraph" w:styleId="5">
    <w:name w:val="Body Text"/>
    <w:basedOn w:val="1"/>
    <w:semiHidden/>
    <w:qFormat/>
    <w:uiPriority w:val="0"/>
    <w:rPr>
      <w:rFonts w:ascii="宋体" w:hAnsi="宋体" w:eastAsia="宋体" w:cs="宋体"/>
      <w:sz w:val="28"/>
      <w:szCs w:val="28"/>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Emphasis"/>
    <w:basedOn w:val="10"/>
    <w:qFormat/>
    <w:uiPriority w:val="0"/>
    <w:rPr>
      <w:i/>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TotalTime>1</TotalTime>
  <ScaleCrop>false</ScaleCrop>
  <LinksUpToDate>false</LinksUpToDate>
  <Application>WPS Office_12.1.0.15990_F1E327BC-269C-435d-A152-05C5408002CA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2023-10-26T16:56:00Z</dcterms:created>
  <dc:creator>lenovo</dc:creator>
  <cp:lastModifiedBy>官网(官网:发布)</cp:lastModifiedBy>
  <cp:lastPrinted>2023-11-23T01:04:00Z</cp:lastPrinted>
  <dcterms:modified xsi:type="dcterms:W3CDTF">2023-12-28T07:44:29Z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2023-11-14T14:49:30Z</vt:filetime>
  </property>
  <property fmtid="{D5CDD505-2E9C-101B-9397-08002B2CF9AE}" pid="4" name="KSOProductBuildVer">
    <vt:lpwstr>2052-12.1.0.15990</vt:lpwstr>
  </property>
  <property fmtid="{D5CDD505-2E9C-101B-9397-08002B2CF9AE}" pid="5" name="ICV">
    <vt:lpwstr>5647FDC323B64707A72A25D9DD22ED52_13</vt:lpwstr>
  </property>
</Properties>
</file>